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8598E5" w14:textId="77777777" w:rsidR="001E756A" w:rsidRDefault="001E756A" w:rsidP="00BC260B">
      <w:pPr>
        <w:spacing w:after="0"/>
        <w:jc w:val="center"/>
        <w:rPr>
          <w:rFonts w:ascii="Arial" w:hAnsi="Arial"/>
          <w:b/>
          <w:bCs/>
          <w:sz w:val="23"/>
          <w:szCs w:val="23"/>
          <w:u w:val="single"/>
        </w:rPr>
      </w:pPr>
      <w:bookmarkStart w:id="0" w:name="_GoBack"/>
      <w:bookmarkEnd w:id="0"/>
    </w:p>
    <w:p w14:paraId="7B14B9EF" w14:textId="35AF7067" w:rsidR="00BC260B" w:rsidRPr="001D50E7" w:rsidRDefault="00BF48CC" w:rsidP="00AA0EB6">
      <w:pPr>
        <w:spacing w:after="0"/>
        <w:ind w:left="-170" w:right="-170"/>
        <w:jc w:val="center"/>
        <w:rPr>
          <w:rFonts w:ascii="Arial" w:hAnsi="Arial" w:cs="Arial"/>
          <w:b/>
          <w:bCs/>
          <w:sz w:val="23"/>
          <w:szCs w:val="23"/>
          <w:u w:val="single"/>
        </w:rPr>
      </w:pPr>
      <w:r w:rsidRPr="001D50E7">
        <w:rPr>
          <w:rFonts w:ascii="Arial" w:hAnsi="Arial" w:cs="Arial"/>
          <w:b/>
          <w:bCs/>
          <w:sz w:val="23"/>
          <w:szCs w:val="23"/>
          <w:u w:val="single"/>
        </w:rPr>
        <w:t xml:space="preserve">PROPUESTA PARA LA ESTABILIZACION DEL PERSONAL TEMPORAL VICTIMA DE UN ABUSO </w:t>
      </w:r>
      <w:r w:rsidR="00BC260B" w:rsidRPr="001D50E7">
        <w:rPr>
          <w:rFonts w:ascii="Arial" w:hAnsi="Arial" w:cs="Arial"/>
          <w:b/>
          <w:bCs/>
          <w:sz w:val="23"/>
          <w:szCs w:val="23"/>
          <w:u w:val="single"/>
        </w:rPr>
        <w:t>INCOMPATIBLE CON LA DIRECTIVA 1999/70/CE Y SU ACUERDO MARCO</w:t>
      </w:r>
    </w:p>
    <w:p w14:paraId="2F3A486E" w14:textId="77777777" w:rsidR="00BC260B" w:rsidRPr="001D50E7" w:rsidRDefault="00BC260B" w:rsidP="00AA0EB6">
      <w:pPr>
        <w:spacing w:after="0"/>
        <w:ind w:left="-170" w:right="-170"/>
        <w:jc w:val="both"/>
        <w:rPr>
          <w:rFonts w:ascii="Arial" w:hAnsi="Arial" w:cs="Arial"/>
          <w:sz w:val="23"/>
          <w:szCs w:val="23"/>
        </w:rPr>
      </w:pPr>
    </w:p>
    <w:p w14:paraId="7CAB283F" w14:textId="1FE0EDAA" w:rsidR="00BF48CC" w:rsidRPr="001D50E7" w:rsidRDefault="00BF48CC" w:rsidP="00AA0EB6">
      <w:pPr>
        <w:spacing w:after="0"/>
        <w:ind w:left="-170" w:right="-170"/>
        <w:jc w:val="center"/>
        <w:rPr>
          <w:rFonts w:ascii="Arial" w:hAnsi="Arial" w:cs="Arial"/>
          <w:b/>
          <w:i/>
          <w:iCs/>
          <w:sz w:val="23"/>
          <w:szCs w:val="23"/>
          <w:u w:val="single"/>
        </w:rPr>
      </w:pPr>
      <w:r w:rsidRPr="001D50E7">
        <w:rPr>
          <w:rFonts w:ascii="Arial" w:hAnsi="Arial" w:cs="Arial"/>
          <w:b/>
          <w:i/>
          <w:iCs/>
          <w:sz w:val="23"/>
          <w:szCs w:val="23"/>
          <w:u w:val="single"/>
        </w:rPr>
        <w:t>I.-</w:t>
      </w:r>
    </w:p>
    <w:p w14:paraId="4D33F6B1" w14:textId="77777777" w:rsidR="00BF48CC" w:rsidRPr="001D50E7" w:rsidRDefault="00BF48CC" w:rsidP="00AA0EB6">
      <w:pPr>
        <w:spacing w:after="0"/>
        <w:ind w:left="-170" w:right="-170"/>
        <w:jc w:val="center"/>
        <w:rPr>
          <w:rFonts w:ascii="Arial" w:hAnsi="Arial" w:cs="Arial"/>
          <w:b/>
          <w:i/>
          <w:iCs/>
          <w:sz w:val="23"/>
          <w:szCs w:val="23"/>
          <w:u w:val="single"/>
        </w:rPr>
      </w:pPr>
    </w:p>
    <w:p w14:paraId="5D8BBD3D" w14:textId="133F82D1" w:rsidR="00BF48CC" w:rsidRPr="001D50E7" w:rsidRDefault="00BF48CC" w:rsidP="00AA0EB6">
      <w:pPr>
        <w:spacing w:after="0"/>
        <w:ind w:left="-170" w:right="-170"/>
        <w:jc w:val="center"/>
        <w:rPr>
          <w:rFonts w:ascii="Arial" w:hAnsi="Arial" w:cs="Arial"/>
          <w:b/>
          <w:i/>
          <w:iCs/>
          <w:sz w:val="23"/>
          <w:szCs w:val="23"/>
          <w:u w:val="single"/>
        </w:rPr>
      </w:pPr>
      <w:r w:rsidRPr="001D50E7">
        <w:rPr>
          <w:rFonts w:ascii="Arial" w:hAnsi="Arial" w:cs="Arial"/>
          <w:b/>
          <w:i/>
          <w:iCs/>
          <w:sz w:val="23"/>
          <w:szCs w:val="23"/>
          <w:u w:val="single"/>
        </w:rPr>
        <w:t>EL ABUSO</w:t>
      </w:r>
      <w:r w:rsidR="008F009D" w:rsidRPr="001D50E7">
        <w:rPr>
          <w:rFonts w:ascii="Arial" w:hAnsi="Arial" w:cs="Arial"/>
          <w:b/>
          <w:i/>
          <w:iCs/>
          <w:sz w:val="23"/>
          <w:szCs w:val="23"/>
          <w:u w:val="single"/>
        </w:rPr>
        <w:t xml:space="preserve"> EN LA TEMPORALIDAD</w:t>
      </w:r>
      <w:r w:rsidRPr="001D50E7">
        <w:rPr>
          <w:rFonts w:ascii="Arial" w:hAnsi="Arial" w:cs="Arial"/>
          <w:b/>
          <w:i/>
          <w:iCs/>
          <w:sz w:val="23"/>
          <w:szCs w:val="23"/>
          <w:u w:val="single"/>
        </w:rPr>
        <w:t xml:space="preserve"> QUE VULNERA LA DIRECTIVA 1999/70/CE.</w:t>
      </w:r>
    </w:p>
    <w:p w14:paraId="76681A40" w14:textId="77777777" w:rsidR="00291D92" w:rsidRPr="008F009D" w:rsidRDefault="00291D92" w:rsidP="00AA0EB6">
      <w:pPr>
        <w:pStyle w:val="simple"/>
        <w:spacing w:before="0" w:beforeAutospacing="0" w:after="0" w:afterAutospacing="0"/>
        <w:ind w:left="-170" w:right="-170"/>
        <w:jc w:val="both"/>
        <w:rPr>
          <w:rFonts w:ascii="Arial" w:hAnsi="Arial" w:cs="Arial"/>
          <w:sz w:val="22"/>
          <w:szCs w:val="22"/>
        </w:rPr>
      </w:pPr>
    </w:p>
    <w:p w14:paraId="1F18275F" w14:textId="77777777" w:rsidR="00BF48CC" w:rsidRPr="001D50E7" w:rsidRDefault="00BF48CC" w:rsidP="00AA0EB6">
      <w:pPr>
        <w:spacing w:after="0"/>
        <w:ind w:left="-170" w:right="-170"/>
        <w:jc w:val="center"/>
        <w:rPr>
          <w:rFonts w:ascii="Arial" w:hAnsi="Arial" w:cs="Arial"/>
          <w:b/>
          <w:sz w:val="23"/>
          <w:szCs w:val="23"/>
          <w:u w:val="single"/>
        </w:rPr>
      </w:pPr>
    </w:p>
    <w:p w14:paraId="47571D0D" w14:textId="5240E82F" w:rsidR="009D729C" w:rsidRPr="001D50E7" w:rsidRDefault="009D729C" w:rsidP="00AA0EB6">
      <w:pPr>
        <w:spacing w:after="0"/>
        <w:ind w:left="-170" w:right="-170"/>
        <w:jc w:val="center"/>
        <w:rPr>
          <w:rFonts w:ascii="Arial" w:hAnsi="Arial" w:cs="Arial"/>
          <w:b/>
          <w:sz w:val="23"/>
          <w:szCs w:val="23"/>
          <w:u w:val="single"/>
        </w:rPr>
      </w:pPr>
      <w:r w:rsidRPr="001D50E7">
        <w:rPr>
          <w:rFonts w:ascii="Arial" w:hAnsi="Arial" w:cs="Arial"/>
          <w:b/>
          <w:sz w:val="23"/>
          <w:szCs w:val="23"/>
          <w:u w:val="single"/>
        </w:rPr>
        <w:t>(a).-</w:t>
      </w:r>
    </w:p>
    <w:p w14:paraId="740243E0" w14:textId="77777777" w:rsidR="009D729C" w:rsidRPr="001D50E7" w:rsidRDefault="009D729C" w:rsidP="00AA0EB6">
      <w:pPr>
        <w:spacing w:after="0"/>
        <w:ind w:left="-170" w:right="-170"/>
        <w:jc w:val="center"/>
        <w:rPr>
          <w:rFonts w:ascii="Arial" w:hAnsi="Arial" w:cs="Arial"/>
          <w:b/>
          <w:sz w:val="23"/>
          <w:szCs w:val="23"/>
          <w:u w:val="single"/>
        </w:rPr>
      </w:pPr>
    </w:p>
    <w:p w14:paraId="15F2E582" w14:textId="45C95C9C" w:rsidR="009D729C" w:rsidRPr="001D50E7" w:rsidRDefault="009D729C" w:rsidP="00AA0EB6">
      <w:pPr>
        <w:spacing w:after="0"/>
        <w:ind w:left="-170" w:right="-170"/>
        <w:jc w:val="center"/>
        <w:rPr>
          <w:rFonts w:ascii="Arial" w:hAnsi="Arial" w:cs="Arial"/>
          <w:b/>
          <w:sz w:val="23"/>
          <w:szCs w:val="23"/>
          <w:u w:val="single"/>
        </w:rPr>
      </w:pPr>
      <w:r w:rsidRPr="001D50E7">
        <w:rPr>
          <w:rFonts w:ascii="Arial" w:hAnsi="Arial" w:cs="Arial"/>
          <w:b/>
          <w:sz w:val="23"/>
          <w:szCs w:val="23"/>
          <w:u w:val="single"/>
        </w:rPr>
        <w:t>Sobre el concepto de abuso que maneja la Directiva 1999/70/CE.</w:t>
      </w:r>
    </w:p>
    <w:p w14:paraId="04276A47" w14:textId="77777777" w:rsidR="00291D92" w:rsidRPr="008F009D" w:rsidRDefault="00291D92" w:rsidP="00AA0EB6">
      <w:pPr>
        <w:pStyle w:val="simple"/>
        <w:spacing w:before="0" w:beforeAutospacing="0" w:after="0" w:afterAutospacing="0"/>
        <w:ind w:left="-170" w:right="-170"/>
        <w:jc w:val="both"/>
        <w:rPr>
          <w:rFonts w:ascii="Arial" w:hAnsi="Arial" w:cs="Arial"/>
          <w:sz w:val="22"/>
          <w:szCs w:val="22"/>
        </w:rPr>
      </w:pPr>
    </w:p>
    <w:p w14:paraId="24C7289F" w14:textId="77777777" w:rsidR="00970318" w:rsidRDefault="00970318" w:rsidP="00AA0EB6">
      <w:pPr>
        <w:spacing w:after="0"/>
        <w:ind w:left="-170" w:right="-170"/>
        <w:contextualSpacing/>
        <w:jc w:val="both"/>
        <w:rPr>
          <w:rFonts w:ascii="Arial" w:hAnsi="Arial" w:cs="Arial"/>
          <w:iCs/>
          <w:sz w:val="23"/>
          <w:szCs w:val="23"/>
        </w:rPr>
      </w:pPr>
    </w:p>
    <w:p w14:paraId="47A8393E" w14:textId="5BD21046" w:rsidR="00BF48CC" w:rsidRPr="001D50E7" w:rsidRDefault="00BF48CC" w:rsidP="00FB1BB1">
      <w:pPr>
        <w:spacing w:after="0"/>
        <w:ind w:left="-284" w:right="-284"/>
        <w:contextualSpacing/>
        <w:jc w:val="both"/>
        <w:rPr>
          <w:rFonts w:ascii="Arial" w:hAnsi="Arial" w:cs="Arial"/>
          <w:i/>
          <w:iCs/>
          <w:sz w:val="23"/>
          <w:szCs w:val="23"/>
        </w:rPr>
      </w:pPr>
      <w:r w:rsidRPr="001D50E7">
        <w:rPr>
          <w:rFonts w:ascii="Arial" w:hAnsi="Arial" w:cs="Arial"/>
          <w:iCs/>
          <w:sz w:val="23"/>
          <w:szCs w:val="23"/>
        </w:rPr>
        <w:t>La Directiva 1999/70/CE y su Acuerdo marco, sobre el trabajo temporal</w:t>
      </w:r>
      <w:r w:rsidRPr="001D50E7">
        <w:rPr>
          <w:rFonts w:ascii="Arial" w:hAnsi="Arial" w:cs="Arial"/>
          <w:i/>
          <w:sz w:val="23"/>
          <w:szCs w:val="23"/>
        </w:rPr>
        <w:t>, “</w:t>
      </w:r>
      <w:r w:rsidRPr="001D50E7">
        <w:rPr>
          <w:rFonts w:ascii="Arial Narrow" w:hAnsi="Arial Narrow" w:cs="Arial"/>
          <w:i/>
          <w:sz w:val="23"/>
          <w:szCs w:val="23"/>
        </w:rPr>
        <w:t xml:space="preserve">tiene por objeto </w:t>
      </w:r>
      <w:r w:rsidRPr="001D50E7">
        <w:rPr>
          <w:rFonts w:ascii="Arial Narrow" w:hAnsi="Arial Narrow" w:cs="Arial"/>
          <w:i/>
          <w:sz w:val="23"/>
          <w:szCs w:val="23"/>
          <w:u w:val="single"/>
        </w:rPr>
        <w:t>evitar la precarización de la situación de los asalariados</w:t>
      </w:r>
      <w:r w:rsidRPr="001D50E7">
        <w:rPr>
          <w:rFonts w:ascii="Arial" w:hAnsi="Arial" w:cs="Arial"/>
          <w:sz w:val="23"/>
          <w:szCs w:val="23"/>
        </w:rPr>
        <w:t>” y garantizar “</w:t>
      </w:r>
      <w:r w:rsidRPr="001D50E7">
        <w:rPr>
          <w:rFonts w:ascii="Arial Narrow" w:hAnsi="Arial Narrow" w:cs="Arial"/>
          <w:i/>
          <w:sz w:val="23"/>
          <w:szCs w:val="23"/>
          <w:u w:val="single"/>
        </w:rPr>
        <w:t>el derecho</w:t>
      </w:r>
      <w:r w:rsidRPr="001D50E7">
        <w:rPr>
          <w:rFonts w:ascii="Arial" w:hAnsi="Arial" w:cs="Arial"/>
          <w:i/>
          <w:sz w:val="23"/>
          <w:szCs w:val="23"/>
          <w:u w:val="single"/>
        </w:rPr>
        <w:t xml:space="preserve"> </w:t>
      </w:r>
      <w:r w:rsidRPr="001D50E7">
        <w:rPr>
          <w:rFonts w:ascii="Arial Narrow" w:hAnsi="Arial Narrow" w:cs="Arial"/>
          <w:i/>
          <w:sz w:val="23"/>
          <w:szCs w:val="23"/>
          <w:u w:val="single"/>
        </w:rPr>
        <w:t>a la estabilidad en el empleo, que se concibe como un componente primordial de la protección de los trabajadores”</w:t>
      </w:r>
      <w:r w:rsidRPr="001D50E7">
        <w:rPr>
          <w:rFonts w:ascii="Arial" w:hAnsi="Arial" w:cs="Arial"/>
          <w:i/>
          <w:sz w:val="23"/>
          <w:szCs w:val="23"/>
          <w:u w:val="single"/>
        </w:rPr>
        <w:t xml:space="preserve">, </w:t>
      </w:r>
      <w:r w:rsidRPr="001D50E7">
        <w:rPr>
          <w:rFonts w:ascii="Arial" w:hAnsi="Arial" w:cs="Arial"/>
          <w:iCs/>
          <w:sz w:val="23"/>
          <w:szCs w:val="23"/>
          <w:u w:val="single"/>
        </w:rPr>
        <w:t>y por ello, esta norma comunitaria prohíbe el abuso en la contratación temporal sucesiva del personal público</w:t>
      </w:r>
      <w:r w:rsidRPr="001D50E7">
        <w:rPr>
          <w:rFonts w:ascii="Arial" w:hAnsi="Arial" w:cs="Arial"/>
          <w:sz w:val="23"/>
          <w:szCs w:val="23"/>
        </w:rPr>
        <w:t>, que se produce cuando se destina a empleados públicos temporales a atender necesidades que, de hecho, no son provisionales, esporádicas, puntuales, excepcionales o coyunturales; sino que son ordinarias, estables y permanentes, cubriendo el empleador con personal temporal sus necesidades estructurales en materia de personal, al no disponer de suficientes personal fijo o de carrera (</w:t>
      </w:r>
      <w:r w:rsidRPr="001D50E7">
        <w:rPr>
          <w:rFonts w:ascii="Arial" w:hAnsi="Arial" w:cs="Arial"/>
          <w:i/>
          <w:iCs/>
          <w:sz w:val="23"/>
          <w:szCs w:val="23"/>
        </w:rPr>
        <w:t xml:space="preserve">vid </w:t>
      </w:r>
      <w:r w:rsidRPr="001D50E7">
        <w:rPr>
          <w:rFonts w:ascii="Arial" w:hAnsi="Arial" w:cs="Arial"/>
          <w:b/>
          <w:bCs/>
          <w:i/>
          <w:iCs/>
          <w:sz w:val="23"/>
          <w:szCs w:val="23"/>
        </w:rPr>
        <w:t>S</w:t>
      </w:r>
      <w:r w:rsidRPr="001D50E7">
        <w:rPr>
          <w:rFonts w:ascii="Arial" w:hAnsi="Arial" w:cs="Arial"/>
          <w:b/>
          <w:i/>
          <w:iCs/>
          <w:sz w:val="23"/>
          <w:szCs w:val="23"/>
        </w:rPr>
        <w:t>TJUE de 19 de marzo de 2020, asuntos C-103/18 y C-429/18</w:t>
      </w:r>
      <w:r w:rsidRPr="001D50E7">
        <w:rPr>
          <w:rFonts w:ascii="Arial" w:hAnsi="Arial" w:cs="Arial"/>
          <w:i/>
          <w:iCs/>
          <w:sz w:val="23"/>
          <w:szCs w:val="23"/>
        </w:rPr>
        <w:t xml:space="preserve">, </w:t>
      </w:r>
      <w:r w:rsidRPr="001D50E7">
        <w:rPr>
          <w:rFonts w:ascii="Arial" w:hAnsi="Arial" w:cs="Arial"/>
          <w:bCs/>
          <w:i/>
          <w:iCs/>
          <w:sz w:val="23"/>
          <w:szCs w:val="23"/>
          <w:u w:val="single"/>
        </w:rPr>
        <w:t>apartados 53, 54, 58, 71, 75, 76,Y 77)</w:t>
      </w:r>
      <w:r w:rsidRPr="001D50E7">
        <w:rPr>
          <w:rFonts w:ascii="Arial" w:hAnsi="Arial" w:cs="Arial"/>
          <w:i/>
          <w:iCs/>
          <w:sz w:val="23"/>
          <w:szCs w:val="23"/>
        </w:rPr>
        <w:t xml:space="preserve">. </w:t>
      </w:r>
    </w:p>
    <w:p w14:paraId="1BA8E92D" w14:textId="77777777" w:rsidR="00BF48CC" w:rsidRPr="001D50E7" w:rsidRDefault="00BF48CC" w:rsidP="00FB1BB1">
      <w:pPr>
        <w:spacing w:after="0"/>
        <w:ind w:left="-284" w:right="-284"/>
        <w:jc w:val="both"/>
        <w:rPr>
          <w:rFonts w:ascii="Arial" w:hAnsi="Arial" w:cs="Arial"/>
          <w:sz w:val="23"/>
          <w:szCs w:val="23"/>
        </w:rPr>
      </w:pPr>
    </w:p>
    <w:p w14:paraId="1EF7DF82" w14:textId="77777777" w:rsidR="00291D92" w:rsidRPr="001D50E7" w:rsidRDefault="00291D92" w:rsidP="00FB1BB1">
      <w:pPr>
        <w:widowControl w:val="0"/>
        <w:autoSpaceDE w:val="0"/>
        <w:autoSpaceDN w:val="0"/>
        <w:adjustRightInd w:val="0"/>
        <w:spacing w:after="0"/>
        <w:ind w:left="-284" w:right="-284"/>
        <w:jc w:val="both"/>
        <w:rPr>
          <w:rFonts w:ascii="Arial" w:hAnsi="Arial" w:cs="Arial"/>
          <w:b/>
          <w:sz w:val="23"/>
          <w:szCs w:val="23"/>
        </w:rPr>
      </w:pPr>
    </w:p>
    <w:p w14:paraId="30FFFFBF" w14:textId="551FB589" w:rsidR="00D811DB" w:rsidRDefault="0091011F" w:rsidP="00FB1BB1">
      <w:pPr>
        <w:spacing w:after="0"/>
        <w:ind w:left="-284" w:right="-284"/>
        <w:jc w:val="both"/>
        <w:rPr>
          <w:rFonts w:ascii="Arial" w:hAnsi="Arial" w:cs="Arial"/>
          <w:sz w:val="23"/>
          <w:szCs w:val="23"/>
        </w:rPr>
      </w:pPr>
      <w:r>
        <w:rPr>
          <w:rFonts w:ascii="Arial" w:hAnsi="Arial" w:cs="Arial"/>
          <w:sz w:val="23"/>
          <w:szCs w:val="23"/>
        </w:rPr>
        <w:t>E</w:t>
      </w:r>
      <w:r w:rsidR="00BC260B" w:rsidRPr="001D50E7">
        <w:rPr>
          <w:rFonts w:ascii="Arial" w:hAnsi="Arial" w:cs="Arial"/>
          <w:sz w:val="23"/>
          <w:szCs w:val="23"/>
        </w:rPr>
        <w:t xml:space="preserve">l “abuso” que prohíbe la Directiva 1999/70/CE </w:t>
      </w:r>
      <w:r w:rsidR="00BC260B" w:rsidRPr="001D50E7">
        <w:rPr>
          <w:rFonts w:ascii="Arial" w:hAnsi="Arial" w:cs="Arial"/>
          <w:sz w:val="23"/>
          <w:szCs w:val="23"/>
          <w:u w:val="single"/>
        </w:rPr>
        <w:t xml:space="preserve">es un concepto estrictamente comunitario, que opera en el ámbito del Derecho de la UE y con carácter vinculante </w:t>
      </w:r>
      <w:r w:rsidR="00BF48CC" w:rsidRPr="001D50E7">
        <w:rPr>
          <w:rFonts w:ascii="Arial" w:hAnsi="Arial" w:cs="Arial"/>
          <w:sz w:val="23"/>
          <w:szCs w:val="23"/>
          <w:u w:val="single"/>
        </w:rPr>
        <w:t xml:space="preserve"> y homogéneo </w:t>
      </w:r>
      <w:r w:rsidR="00BC260B" w:rsidRPr="001D50E7">
        <w:rPr>
          <w:rFonts w:ascii="Arial" w:hAnsi="Arial" w:cs="Arial"/>
          <w:sz w:val="23"/>
          <w:szCs w:val="23"/>
          <w:u w:val="single"/>
        </w:rPr>
        <w:t>para todos los Estados miembros</w:t>
      </w:r>
      <w:r w:rsidR="00BC260B" w:rsidRPr="001D50E7">
        <w:rPr>
          <w:rFonts w:ascii="Arial" w:hAnsi="Arial" w:cs="Arial"/>
          <w:sz w:val="23"/>
          <w:szCs w:val="23"/>
        </w:rPr>
        <w:t xml:space="preserve">, de tal forma que </w:t>
      </w:r>
      <w:r>
        <w:rPr>
          <w:rFonts w:ascii="Arial" w:hAnsi="Arial" w:cs="Arial"/>
          <w:sz w:val="23"/>
          <w:szCs w:val="23"/>
        </w:rPr>
        <w:t>p</w:t>
      </w:r>
      <w:r w:rsidRPr="001D50E7">
        <w:rPr>
          <w:rFonts w:ascii="Arial" w:hAnsi="Arial" w:cs="Arial"/>
          <w:sz w:val="23"/>
          <w:szCs w:val="23"/>
        </w:rPr>
        <w:t xml:space="preserve">roducido </w:t>
      </w:r>
      <w:r>
        <w:rPr>
          <w:rFonts w:ascii="Arial" w:hAnsi="Arial" w:cs="Arial"/>
          <w:sz w:val="23"/>
          <w:szCs w:val="23"/>
        </w:rPr>
        <w:t>un</w:t>
      </w:r>
      <w:r w:rsidRPr="001D50E7">
        <w:rPr>
          <w:rFonts w:ascii="Arial" w:hAnsi="Arial" w:cs="Arial"/>
          <w:sz w:val="23"/>
          <w:szCs w:val="23"/>
        </w:rPr>
        <w:t xml:space="preserve"> abuso </w:t>
      </w:r>
      <w:r>
        <w:rPr>
          <w:rFonts w:ascii="Arial" w:hAnsi="Arial" w:cs="Arial"/>
          <w:sz w:val="23"/>
          <w:szCs w:val="23"/>
        </w:rPr>
        <w:t>al destinar</w:t>
      </w:r>
      <w:r w:rsidR="00BC260B" w:rsidRPr="001D50E7">
        <w:rPr>
          <w:rFonts w:ascii="Arial" w:hAnsi="Arial" w:cs="Arial"/>
          <w:sz w:val="23"/>
          <w:szCs w:val="23"/>
        </w:rPr>
        <w:t xml:space="preserve"> a </w:t>
      </w:r>
      <w:r>
        <w:rPr>
          <w:rFonts w:ascii="Arial" w:hAnsi="Arial" w:cs="Arial"/>
          <w:sz w:val="23"/>
          <w:szCs w:val="23"/>
        </w:rPr>
        <w:t>personal publico</w:t>
      </w:r>
      <w:r w:rsidR="00BC260B" w:rsidRPr="001D50E7">
        <w:rPr>
          <w:rFonts w:ascii="Arial" w:hAnsi="Arial" w:cs="Arial"/>
          <w:sz w:val="23"/>
          <w:szCs w:val="23"/>
        </w:rPr>
        <w:t xml:space="preserve"> temporal (sean interinos eventual o sustituto) </w:t>
      </w:r>
      <w:r>
        <w:rPr>
          <w:rFonts w:ascii="Arial" w:hAnsi="Arial" w:cs="Arial"/>
          <w:sz w:val="23"/>
          <w:szCs w:val="23"/>
        </w:rPr>
        <w:t>a</w:t>
      </w:r>
      <w:r w:rsidR="00BC260B" w:rsidRPr="001D50E7">
        <w:rPr>
          <w:rFonts w:ascii="Arial" w:hAnsi="Arial" w:cs="Arial"/>
          <w:sz w:val="23"/>
          <w:szCs w:val="23"/>
        </w:rPr>
        <w:t xml:space="preserve"> cubrir necesidades </w:t>
      </w:r>
      <w:r w:rsidR="00BC260B" w:rsidRPr="001D50E7">
        <w:rPr>
          <w:rFonts w:ascii="Arial" w:hAnsi="Arial" w:cs="Arial"/>
          <w:i/>
          <w:sz w:val="23"/>
          <w:szCs w:val="23"/>
        </w:rPr>
        <w:t>“</w:t>
      </w:r>
      <w:r w:rsidR="00BC260B" w:rsidRPr="001D50E7">
        <w:rPr>
          <w:rFonts w:ascii="Arial Narrow" w:hAnsi="Arial Narrow" w:cs="Arial"/>
          <w:i/>
          <w:sz w:val="23"/>
          <w:szCs w:val="23"/>
        </w:rPr>
        <w:t>que, de hecho, no tienen carácter provisional, sino permanente y estable</w:t>
      </w:r>
      <w:r w:rsidR="00BC260B" w:rsidRPr="001D50E7">
        <w:rPr>
          <w:rFonts w:ascii="Arial" w:hAnsi="Arial" w:cs="Arial"/>
          <w:sz w:val="23"/>
          <w:szCs w:val="23"/>
        </w:rPr>
        <w:t xml:space="preserve">”, </w:t>
      </w:r>
      <w:r w:rsidR="004B3FDB">
        <w:rPr>
          <w:rFonts w:ascii="Arial" w:hAnsi="Arial" w:cs="Arial"/>
          <w:sz w:val="23"/>
          <w:szCs w:val="23"/>
        </w:rPr>
        <w:t xml:space="preserve">esto es, </w:t>
      </w:r>
      <w:r>
        <w:rPr>
          <w:rFonts w:ascii="Arial" w:hAnsi="Arial" w:cs="Arial"/>
          <w:sz w:val="23"/>
          <w:szCs w:val="23"/>
        </w:rPr>
        <w:t>a</w:t>
      </w:r>
      <w:r w:rsidR="004B3FDB">
        <w:rPr>
          <w:rFonts w:ascii="Arial" w:hAnsi="Arial" w:cs="Arial"/>
          <w:sz w:val="23"/>
          <w:szCs w:val="23"/>
        </w:rPr>
        <w:t xml:space="preserve"> cubrir el déficit estructural de funcionarios fijos o de carrera, </w:t>
      </w:r>
      <w:bookmarkStart w:id="1" w:name="_Hlk35535178"/>
      <w:r w:rsidR="00BC260B" w:rsidRPr="001D50E7">
        <w:rPr>
          <w:rFonts w:ascii="Arial" w:hAnsi="Arial" w:cs="Arial"/>
          <w:iCs/>
          <w:sz w:val="23"/>
          <w:szCs w:val="23"/>
        </w:rPr>
        <w:t xml:space="preserve"> se produce una situación incompatible con la Directiva 1999/70, sin que </w:t>
      </w:r>
      <w:r w:rsidR="00BC260B" w:rsidRPr="001D50E7">
        <w:rPr>
          <w:rFonts w:ascii="Arial" w:hAnsi="Arial" w:cs="Arial"/>
          <w:sz w:val="23"/>
          <w:szCs w:val="23"/>
        </w:rPr>
        <w:t xml:space="preserve">frente a ello, dice la </w:t>
      </w:r>
      <w:r w:rsidR="00912295" w:rsidRPr="001D50E7">
        <w:rPr>
          <w:rFonts w:ascii="Arial" w:hAnsi="Arial" w:cs="Arial"/>
          <w:b/>
          <w:sz w:val="23"/>
          <w:szCs w:val="23"/>
        </w:rPr>
        <w:t>S</w:t>
      </w:r>
      <w:r w:rsidR="00BC260B" w:rsidRPr="001D50E7">
        <w:rPr>
          <w:rFonts w:ascii="Arial" w:hAnsi="Arial" w:cs="Arial"/>
          <w:b/>
          <w:sz w:val="23"/>
          <w:szCs w:val="23"/>
        </w:rPr>
        <w:t>TJUE de 19 de marzo 2020,</w:t>
      </w:r>
      <w:r w:rsidR="00BC260B" w:rsidRPr="001D50E7">
        <w:rPr>
          <w:rFonts w:ascii="Arial" w:hAnsi="Arial" w:cs="Arial"/>
          <w:sz w:val="23"/>
          <w:szCs w:val="23"/>
        </w:rPr>
        <w:t xml:space="preserve"> puede oponerse la Normativa nacional, que prevé el nombramiento de personal temporal por </w:t>
      </w:r>
      <w:r w:rsidR="00BC260B" w:rsidRPr="001D50E7">
        <w:rPr>
          <w:rFonts w:ascii="Arial Narrow" w:hAnsi="Arial Narrow" w:cs="Arial"/>
          <w:i/>
          <w:iCs/>
          <w:sz w:val="23"/>
          <w:szCs w:val="23"/>
        </w:rPr>
        <w:t>“razones de necesidad, de urgencia o para el desarrollo de programas de carácter temporal, coyuntural o extraordinario, en la medida en que dicha normativa y jurisprudencia nacionales no impiden que el empleador de que se trate dé respuesta, en la práctica, mediante esas renovaciones, a necesidades permanentes y estables en materia de personal</w:t>
      </w:r>
      <w:r w:rsidR="00BC260B" w:rsidRPr="001D50E7">
        <w:rPr>
          <w:rFonts w:ascii="Arial" w:hAnsi="Arial" w:cs="Arial"/>
          <w:i/>
          <w:iCs/>
          <w:sz w:val="23"/>
          <w:szCs w:val="23"/>
        </w:rPr>
        <w:t xml:space="preserve">” </w:t>
      </w:r>
      <w:r w:rsidR="00BC260B" w:rsidRPr="001D50E7">
        <w:rPr>
          <w:rFonts w:ascii="Arial" w:hAnsi="Arial" w:cs="Arial"/>
          <w:sz w:val="23"/>
          <w:szCs w:val="23"/>
        </w:rPr>
        <w:t>(apartados 66 a 80).</w:t>
      </w:r>
    </w:p>
    <w:p w14:paraId="72B2E84C" w14:textId="77777777" w:rsidR="00D811DB" w:rsidRPr="002B78D0" w:rsidRDefault="00D811DB" w:rsidP="00FB1BB1">
      <w:pPr>
        <w:pStyle w:val="Prrafodelista"/>
        <w:spacing w:after="0"/>
        <w:ind w:left="-284" w:right="-284"/>
        <w:contextualSpacing/>
        <w:jc w:val="both"/>
        <w:rPr>
          <w:rFonts w:ascii="Arial" w:hAnsi="Arial" w:cs="Arial"/>
          <w:sz w:val="23"/>
          <w:szCs w:val="23"/>
        </w:rPr>
      </w:pPr>
    </w:p>
    <w:bookmarkEnd w:id="1"/>
    <w:p w14:paraId="35A91B67" w14:textId="77777777" w:rsidR="0091011F" w:rsidRDefault="0091011F" w:rsidP="00FB1BB1">
      <w:pPr>
        <w:spacing w:after="0"/>
        <w:ind w:left="-284" w:right="-284"/>
        <w:jc w:val="center"/>
        <w:rPr>
          <w:rFonts w:ascii="Arial" w:hAnsi="Arial" w:cs="Arial"/>
          <w:b/>
          <w:sz w:val="23"/>
          <w:szCs w:val="23"/>
          <w:u w:val="single"/>
        </w:rPr>
      </w:pPr>
    </w:p>
    <w:p w14:paraId="53264A29" w14:textId="3C842C6D" w:rsidR="00BC260B" w:rsidRPr="001D50E7" w:rsidRDefault="00BC260B" w:rsidP="00FB1BB1">
      <w:pPr>
        <w:spacing w:after="0"/>
        <w:ind w:left="-284" w:right="-284"/>
        <w:jc w:val="center"/>
        <w:rPr>
          <w:rFonts w:ascii="Arial" w:hAnsi="Arial" w:cs="Arial"/>
          <w:b/>
          <w:sz w:val="23"/>
          <w:szCs w:val="23"/>
          <w:u w:val="single"/>
        </w:rPr>
      </w:pPr>
      <w:r w:rsidRPr="001D50E7">
        <w:rPr>
          <w:rFonts w:ascii="Arial" w:hAnsi="Arial" w:cs="Arial"/>
          <w:b/>
          <w:sz w:val="23"/>
          <w:szCs w:val="23"/>
          <w:u w:val="single"/>
        </w:rPr>
        <w:t>(</w:t>
      </w:r>
      <w:r w:rsidR="00434548" w:rsidRPr="001D50E7">
        <w:rPr>
          <w:rFonts w:ascii="Arial" w:hAnsi="Arial" w:cs="Arial"/>
          <w:b/>
          <w:sz w:val="23"/>
          <w:szCs w:val="23"/>
          <w:u w:val="single"/>
        </w:rPr>
        <w:t>b</w:t>
      </w:r>
      <w:r w:rsidRPr="001D50E7">
        <w:rPr>
          <w:rFonts w:ascii="Arial" w:hAnsi="Arial" w:cs="Arial"/>
          <w:b/>
          <w:sz w:val="23"/>
          <w:szCs w:val="23"/>
          <w:u w:val="single"/>
        </w:rPr>
        <w:t>).-</w:t>
      </w:r>
    </w:p>
    <w:p w14:paraId="7EF7E9CC" w14:textId="77777777" w:rsidR="00BC260B" w:rsidRPr="001D50E7" w:rsidRDefault="00BC260B" w:rsidP="00FB1BB1">
      <w:pPr>
        <w:spacing w:after="0"/>
        <w:ind w:left="-284" w:right="-284"/>
        <w:jc w:val="center"/>
        <w:rPr>
          <w:rFonts w:ascii="Arial" w:hAnsi="Arial" w:cs="Arial"/>
          <w:b/>
          <w:sz w:val="23"/>
          <w:szCs w:val="23"/>
          <w:u w:val="single"/>
        </w:rPr>
      </w:pPr>
    </w:p>
    <w:p w14:paraId="07D12E53" w14:textId="4A950BD1" w:rsidR="00BC260B" w:rsidRPr="001D50E7" w:rsidRDefault="00BC260B" w:rsidP="00FB1BB1">
      <w:pPr>
        <w:spacing w:after="0"/>
        <w:jc w:val="center"/>
        <w:rPr>
          <w:rFonts w:ascii="Arial" w:hAnsi="Arial" w:cs="Arial"/>
          <w:b/>
          <w:sz w:val="23"/>
          <w:szCs w:val="23"/>
          <w:u w:val="single"/>
        </w:rPr>
      </w:pPr>
      <w:r w:rsidRPr="001D50E7">
        <w:rPr>
          <w:rFonts w:ascii="Arial" w:hAnsi="Arial" w:cs="Arial"/>
          <w:b/>
          <w:sz w:val="23"/>
          <w:szCs w:val="23"/>
          <w:u w:val="single"/>
        </w:rPr>
        <w:t>Sobre l</w:t>
      </w:r>
      <w:r w:rsidR="00434548" w:rsidRPr="001D50E7">
        <w:rPr>
          <w:rFonts w:ascii="Arial" w:hAnsi="Arial" w:cs="Arial"/>
          <w:b/>
          <w:sz w:val="23"/>
          <w:szCs w:val="23"/>
          <w:u w:val="single"/>
        </w:rPr>
        <w:t>os elementos que determinan la</w:t>
      </w:r>
      <w:r w:rsidRPr="001D50E7">
        <w:rPr>
          <w:rFonts w:ascii="Arial" w:hAnsi="Arial" w:cs="Arial"/>
          <w:b/>
          <w:sz w:val="23"/>
          <w:szCs w:val="23"/>
          <w:u w:val="single"/>
        </w:rPr>
        <w:t xml:space="preserve"> existencia de un abuso que vulnera la cláusula 5</w:t>
      </w:r>
      <w:r w:rsidRPr="001D50E7">
        <w:rPr>
          <w:rFonts w:ascii="Arial" w:hAnsi="Arial" w:cs="Arial"/>
          <w:b/>
          <w:sz w:val="23"/>
          <w:szCs w:val="23"/>
          <w:u w:val="single"/>
          <w:lang w:eastAsia="es-ES"/>
        </w:rPr>
        <w:t xml:space="preserve"> del Acuerdo marco de</w:t>
      </w:r>
      <w:r w:rsidRPr="001D50E7">
        <w:rPr>
          <w:rFonts w:ascii="Arial" w:hAnsi="Arial" w:cs="Arial"/>
          <w:b/>
          <w:sz w:val="23"/>
          <w:szCs w:val="23"/>
          <w:u w:val="single"/>
        </w:rPr>
        <w:t xml:space="preserve"> la Directiva 1999/70/CE</w:t>
      </w:r>
      <w:r w:rsidRPr="001D50E7">
        <w:rPr>
          <w:rFonts w:ascii="Arial" w:hAnsi="Arial" w:cs="Arial"/>
          <w:b/>
          <w:sz w:val="23"/>
          <w:szCs w:val="23"/>
          <w:u w:val="single"/>
          <w:lang w:eastAsia="es-ES"/>
        </w:rPr>
        <w:t xml:space="preserve"> </w:t>
      </w:r>
    </w:p>
    <w:p w14:paraId="7EEAD953" w14:textId="77777777" w:rsidR="00BC260B" w:rsidRPr="001D50E7" w:rsidRDefault="00BC260B" w:rsidP="00FB1BB1">
      <w:pPr>
        <w:spacing w:after="0"/>
        <w:ind w:left="-284" w:right="-284"/>
        <w:jc w:val="both"/>
        <w:rPr>
          <w:rFonts w:ascii="Arial" w:hAnsi="Arial" w:cs="Arial"/>
          <w:sz w:val="23"/>
          <w:szCs w:val="23"/>
        </w:rPr>
      </w:pPr>
    </w:p>
    <w:p w14:paraId="28113D61" w14:textId="77777777" w:rsidR="00970318" w:rsidRDefault="00970318" w:rsidP="00FB1BB1">
      <w:pPr>
        <w:spacing w:after="0"/>
        <w:ind w:left="-284" w:right="-284"/>
        <w:jc w:val="both"/>
        <w:rPr>
          <w:rFonts w:ascii="Arial" w:hAnsi="Arial" w:cs="Arial"/>
          <w:sz w:val="23"/>
          <w:szCs w:val="23"/>
        </w:rPr>
      </w:pPr>
      <w:bookmarkStart w:id="2" w:name="_Hlk14680712"/>
      <w:bookmarkStart w:id="3" w:name="_Hlk14679715"/>
    </w:p>
    <w:p w14:paraId="06073FD7" w14:textId="076E286B" w:rsidR="00BC260B" w:rsidRPr="001D50E7" w:rsidRDefault="00434548" w:rsidP="00FB1BB1">
      <w:pPr>
        <w:spacing w:after="0"/>
        <w:ind w:left="-284" w:right="-284"/>
        <w:jc w:val="both"/>
        <w:rPr>
          <w:rFonts w:ascii="Arial" w:hAnsi="Arial" w:cs="Arial"/>
          <w:sz w:val="23"/>
          <w:szCs w:val="23"/>
        </w:rPr>
      </w:pPr>
      <w:r w:rsidRPr="001D50E7">
        <w:rPr>
          <w:rFonts w:ascii="Arial" w:hAnsi="Arial" w:cs="Arial"/>
          <w:sz w:val="23"/>
          <w:szCs w:val="23"/>
        </w:rPr>
        <w:lastRenderedPageBreak/>
        <w:t>L</w:t>
      </w:r>
      <w:r w:rsidR="00BC260B" w:rsidRPr="001D50E7">
        <w:rPr>
          <w:rFonts w:ascii="Arial" w:hAnsi="Arial" w:cs="Arial"/>
          <w:sz w:val="23"/>
          <w:szCs w:val="23"/>
        </w:rPr>
        <w:t xml:space="preserve">a </w:t>
      </w:r>
      <w:r w:rsidRPr="001D50E7">
        <w:rPr>
          <w:rFonts w:ascii="Arial" w:hAnsi="Arial" w:cs="Arial"/>
          <w:b/>
          <w:bCs/>
          <w:sz w:val="23"/>
          <w:szCs w:val="23"/>
        </w:rPr>
        <w:t>STJUE</w:t>
      </w:r>
      <w:r w:rsidR="00BC260B" w:rsidRPr="001D50E7">
        <w:rPr>
          <w:rFonts w:ascii="Arial" w:hAnsi="Arial" w:cs="Arial"/>
          <w:sz w:val="23"/>
          <w:szCs w:val="23"/>
        </w:rPr>
        <w:t xml:space="preserve"> </w:t>
      </w:r>
      <w:r w:rsidR="00BC260B" w:rsidRPr="001D50E7">
        <w:rPr>
          <w:rFonts w:ascii="Arial" w:hAnsi="Arial" w:cs="Arial"/>
          <w:b/>
          <w:sz w:val="23"/>
          <w:szCs w:val="23"/>
        </w:rPr>
        <w:t xml:space="preserve">de 19 de marzo de 2020, </w:t>
      </w:r>
      <w:r w:rsidR="00BC260B" w:rsidRPr="001D50E7">
        <w:rPr>
          <w:rFonts w:ascii="Arial" w:hAnsi="Arial" w:cs="Arial"/>
          <w:sz w:val="23"/>
          <w:szCs w:val="23"/>
        </w:rPr>
        <w:t xml:space="preserve">en sus apartados 78 y 79, </w:t>
      </w:r>
      <w:r w:rsidR="00650882">
        <w:rPr>
          <w:rFonts w:ascii="Arial" w:hAnsi="Arial" w:cs="Arial"/>
          <w:sz w:val="23"/>
          <w:szCs w:val="23"/>
        </w:rPr>
        <w:t>establece</w:t>
      </w:r>
      <w:r w:rsidR="00BC260B" w:rsidRPr="001D50E7">
        <w:rPr>
          <w:rFonts w:ascii="Arial" w:hAnsi="Arial" w:cs="Arial"/>
          <w:sz w:val="23"/>
          <w:szCs w:val="23"/>
        </w:rPr>
        <w:t xml:space="preserve"> algunos parámetros a través de los cuales se evidencia el abuso, en cuanto los nombramientos no responden a necesidades provisionales, como son: </w:t>
      </w:r>
    </w:p>
    <w:p w14:paraId="5F28C716" w14:textId="77777777" w:rsidR="00BC260B" w:rsidRPr="001D50E7" w:rsidRDefault="00BC260B" w:rsidP="00FB1BB1">
      <w:pPr>
        <w:spacing w:after="0"/>
        <w:ind w:left="-284" w:right="-284"/>
        <w:jc w:val="both"/>
        <w:rPr>
          <w:rFonts w:ascii="Arial" w:hAnsi="Arial" w:cs="Arial"/>
          <w:sz w:val="23"/>
          <w:szCs w:val="23"/>
        </w:rPr>
      </w:pPr>
    </w:p>
    <w:p w14:paraId="3A6A88BC" w14:textId="77777777" w:rsidR="00BC260B" w:rsidRPr="001D50E7" w:rsidRDefault="00BC260B" w:rsidP="00FB1BB1">
      <w:pPr>
        <w:spacing w:after="0"/>
        <w:ind w:left="-284" w:right="-284"/>
        <w:jc w:val="both"/>
        <w:rPr>
          <w:rFonts w:ascii="Arial" w:hAnsi="Arial" w:cs="Arial"/>
          <w:sz w:val="23"/>
          <w:szCs w:val="23"/>
        </w:rPr>
      </w:pPr>
      <w:r w:rsidRPr="001D50E7">
        <w:rPr>
          <w:rFonts w:ascii="Arial" w:hAnsi="Arial" w:cs="Arial"/>
          <w:b/>
          <w:bCs/>
          <w:sz w:val="23"/>
          <w:szCs w:val="23"/>
        </w:rPr>
        <w:t>(1)</w:t>
      </w:r>
      <w:r w:rsidRPr="001D50E7">
        <w:rPr>
          <w:rFonts w:ascii="Arial" w:hAnsi="Arial" w:cs="Arial"/>
          <w:sz w:val="23"/>
          <w:szCs w:val="23"/>
        </w:rPr>
        <w:t xml:space="preserve"> el número de años consecutivos prestando servicios de la Administración empleadora, realizando tareas propias de la actividad normal del personal fijo de carrera; </w:t>
      </w:r>
    </w:p>
    <w:p w14:paraId="240C63CC" w14:textId="77777777" w:rsidR="00BC260B" w:rsidRPr="001D50E7" w:rsidRDefault="00BC260B" w:rsidP="00FB1BB1">
      <w:pPr>
        <w:spacing w:after="0"/>
        <w:ind w:left="-284" w:right="-284"/>
        <w:jc w:val="both"/>
        <w:rPr>
          <w:rFonts w:ascii="Arial" w:hAnsi="Arial" w:cs="Arial"/>
          <w:sz w:val="23"/>
          <w:szCs w:val="23"/>
        </w:rPr>
      </w:pPr>
    </w:p>
    <w:p w14:paraId="0A5D583D" w14:textId="77777777" w:rsidR="00BC260B" w:rsidRPr="001D50E7" w:rsidRDefault="00BC260B" w:rsidP="00FB1BB1">
      <w:pPr>
        <w:spacing w:after="0"/>
        <w:ind w:left="-284" w:right="-284"/>
        <w:jc w:val="both"/>
        <w:rPr>
          <w:rFonts w:ascii="Arial" w:hAnsi="Arial" w:cs="Arial"/>
          <w:sz w:val="23"/>
          <w:szCs w:val="23"/>
        </w:rPr>
      </w:pPr>
      <w:r w:rsidRPr="001D50E7">
        <w:rPr>
          <w:rFonts w:ascii="Arial" w:hAnsi="Arial" w:cs="Arial"/>
          <w:b/>
          <w:bCs/>
          <w:sz w:val="23"/>
          <w:szCs w:val="23"/>
        </w:rPr>
        <w:t>(2)</w:t>
      </w:r>
      <w:r w:rsidRPr="001D50E7">
        <w:rPr>
          <w:rFonts w:ascii="Arial" w:hAnsi="Arial" w:cs="Arial"/>
          <w:sz w:val="23"/>
          <w:szCs w:val="23"/>
        </w:rPr>
        <w:t xml:space="preserve"> el porcentaje elevado de empleados públicos temporales que constituyen, por esta razón, un elemento esencial del funcionamiento de este sector;</w:t>
      </w:r>
    </w:p>
    <w:p w14:paraId="3A0EC872" w14:textId="77777777" w:rsidR="00BC260B" w:rsidRPr="001D50E7" w:rsidRDefault="00BC260B" w:rsidP="00FB1BB1">
      <w:pPr>
        <w:spacing w:after="0"/>
        <w:ind w:left="-284" w:right="-284"/>
        <w:jc w:val="both"/>
        <w:rPr>
          <w:rFonts w:ascii="Arial" w:hAnsi="Arial" w:cs="Arial"/>
          <w:sz w:val="23"/>
          <w:szCs w:val="23"/>
        </w:rPr>
      </w:pPr>
    </w:p>
    <w:p w14:paraId="642C7E4D" w14:textId="2353923F" w:rsidR="00BC260B" w:rsidRPr="001D50E7" w:rsidRDefault="00BC260B" w:rsidP="00FB1BB1">
      <w:pPr>
        <w:spacing w:after="0"/>
        <w:ind w:left="-284" w:right="-284"/>
        <w:jc w:val="both"/>
        <w:rPr>
          <w:rFonts w:ascii="Arial" w:hAnsi="Arial" w:cs="Arial"/>
          <w:sz w:val="23"/>
          <w:szCs w:val="23"/>
        </w:rPr>
      </w:pPr>
      <w:r w:rsidRPr="001D50E7">
        <w:rPr>
          <w:rFonts w:ascii="Arial" w:hAnsi="Arial" w:cs="Arial"/>
          <w:b/>
          <w:bCs/>
          <w:sz w:val="23"/>
          <w:szCs w:val="23"/>
        </w:rPr>
        <w:t>(3)</w:t>
      </w:r>
      <w:r w:rsidRPr="001D50E7">
        <w:rPr>
          <w:rFonts w:ascii="Arial" w:hAnsi="Arial" w:cs="Arial"/>
          <w:sz w:val="23"/>
          <w:szCs w:val="23"/>
        </w:rPr>
        <w:t xml:space="preserve"> la inexistencia real de límites máximos de duración de los contratos temporales; </w:t>
      </w:r>
    </w:p>
    <w:p w14:paraId="19F6355A" w14:textId="77777777" w:rsidR="00BC260B" w:rsidRPr="001D50E7" w:rsidRDefault="00BC260B" w:rsidP="00FB1BB1">
      <w:pPr>
        <w:spacing w:after="0"/>
        <w:ind w:left="-284" w:right="-284"/>
        <w:jc w:val="both"/>
        <w:rPr>
          <w:rFonts w:ascii="Arial" w:hAnsi="Arial" w:cs="Arial"/>
          <w:sz w:val="23"/>
          <w:szCs w:val="23"/>
        </w:rPr>
      </w:pPr>
    </w:p>
    <w:p w14:paraId="15698E52" w14:textId="77777777" w:rsidR="00BC260B" w:rsidRPr="001D50E7" w:rsidRDefault="00BC260B" w:rsidP="00FB1BB1">
      <w:pPr>
        <w:spacing w:after="0"/>
        <w:ind w:left="-284" w:right="-284"/>
        <w:jc w:val="both"/>
        <w:rPr>
          <w:rFonts w:ascii="Arial" w:hAnsi="Arial" w:cs="Arial"/>
          <w:sz w:val="23"/>
          <w:szCs w:val="23"/>
        </w:rPr>
      </w:pPr>
      <w:r w:rsidRPr="001D50E7">
        <w:rPr>
          <w:rFonts w:ascii="Arial" w:hAnsi="Arial" w:cs="Arial"/>
          <w:b/>
          <w:bCs/>
          <w:sz w:val="23"/>
          <w:szCs w:val="23"/>
        </w:rPr>
        <w:t>(4)</w:t>
      </w:r>
      <w:r w:rsidRPr="001D50E7">
        <w:rPr>
          <w:rFonts w:ascii="Arial" w:hAnsi="Arial" w:cs="Arial"/>
          <w:sz w:val="23"/>
          <w:szCs w:val="23"/>
        </w:rPr>
        <w:t xml:space="preserve"> o el incumplimiento de la obligación legal por parte de las Administraciones empleadoras de proveer las plazas servidas por personal temporal con personal fijo, convocando los correspondientes procesos selectivos, en los plazos que marca la Ley nacional. </w:t>
      </w:r>
    </w:p>
    <w:p w14:paraId="0D85A45A" w14:textId="77777777" w:rsidR="00BC260B" w:rsidRPr="001D50E7" w:rsidRDefault="00BC260B" w:rsidP="00FB1BB1">
      <w:pPr>
        <w:pStyle w:val="NormalWeb"/>
        <w:shd w:val="clear" w:color="auto" w:fill="FFFFFF"/>
        <w:spacing w:beforeLines="0" w:afterLines="0"/>
        <w:ind w:left="-284" w:right="-284"/>
        <w:jc w:val="both"/>
        <w:rPr>
          <w:rFonts w:ascii="Arial" w:hAnsi="Arial" w:cs="Arial"/>
          <w:sz w:val="23"/>
          <w:szCs w:val="23"/>
        </w:rPr>
      </w:pPr>
    </w:p>
    <w:p w14:paraId="7A49A5B9" w14:textId="77777777" w:rsidR="00AA0EB6" w:rsidRPr="001D50E7" w:rsidRDefault="00AA0EB6" w:rsidP="00FB1BB1">
      <w:pPr>
        <w:spacing w:after="0"/>
        <w:ind w:left="-284" w:right="-284"/>
        <w:jc w:val="center"/>
        <w:rPr>
          <w:rFonts w:ascii="Arial" w:hAnsi="Arial" w:cs="Arial"/>
          <w:b/>
          <w:iCs/>
          <w:sz w:val="23"/>
          <w:szCs w:val="23"/>
          <w:u w:val="single"/>
        </w:rPr>
      </w:pPr>
    </w:p>
    <w:p w14:paraId="5AFECBE3" w14:textId="6E3ECCF4" w:rsidR="00BC260B" w:rsidRPr="001D50E7" w:rsidRDefault="00BC260B" w:rsidP="00FB1BB1">
      <w:pPr>
        <w:spacing w:after="0"/>
        <w:ind w:left="-284" w:right="-284"/>
        <w:jc w:val="center"/>
        <w:rPr>
          <w:rFonts w:ascii="Arial" w:eastAsiaTheme="minorHAnsi" w:hAnsi="Arial" w:cs="Arial"/>
          <w:b/>
          <w:i/>
          <w:sz w:val="23"/>
          <w:szCs w:val="23"/>
          <w:u w:val="single"/>
          <w:lang w:val="es-ES"/>
        </w:rPr>
      </w:pPr>
      <w:r w:rsidRPr="001D50E7">
        <w:rPr>
          <w:rFonts w:ascii="Arial" w:hAnsi="Arial" w:cs="Arial"/>
          <w:b/>
          <w:iCs/>
          <w:sz w:val="23"/>
          <w:szCs w:val="23"/>
          <w:u w:val="single"/>
        </w:rPr>
        <w:t>(</w:t>
      </w:r>
      <w:r w:rsidR="009D729C" w:rsidRPr="001D50E7">
        <w:rPr>
          <w:rFonts w:ascii="Arial" w:hAnsi="Arial" w:cs="Arial"/>
          <w:b/>
          <w:iCs/>
          <w:sz w:val="23"/>
          <w:szCs w:val="23"/>
          <w:u w:val="single"/>
        </w:rPr>
        <w:t>i</w:t>
      </w:r>
      <w:r w:rsidRPr="001D50E7">
        <w:rPr>
          <w:rFonts w:ascii="Arial" w:hAnsi="Arial" w:cs="Arial"/>
          <w:b/>
          <w:iCs/>
          <w:sz w:val="23"/>
          <w:szCs w:val="23"/>
          <w:u w:val="single"/>
        </w:rPr>
        <w:t>)</w:t>
      </w:r>
    </w:p>
    <w:p w14:paraId="5176D1B3" w14:textId="52735730" w:rsidR="00BC260B" w:rsidRPr="001D50E7" w:rsidRDefault="00BC260B" w:rsidP="00FB1BB1">
      <w:pPr>
        <w:spacing w:after="0"/>
        <w:ind w:left="-284" w:right="-284"/>
        <w:jc w:val="both"/>
        <w:rPr>
          <w:rFonts w:ascii="Arial" w:hAnsi="Arial" w:cs="Arial"/>
          <w:sz w:val="23"/>
          <w:szCs w:val="23"/>
        </w:rPr>
      </w:pPr>
      <w:bookmarkStart w:id="4" w:name="_Hlk42930637"/>
      <w:bookmarkEnd w:id="2"/>
      <w:bookmarkEnd w:id="3"/>
    </w:p>
    <w:p w14:paraId="2DE4B1AB" w14:textId="6ED992BE" w:rsidR="008E08F7" w:rsidRPr="001D50E7" w:rsidRDefault="0091011F" w:rsidP="00FB1BB1">
      <w:pPr>
        <w:spacing w:after="0"/>
        <w:ind w:left="-284" w:right="-284"/>
        <w:jc w:val="both"/>
        <w:rPr>
          <w:rFonts w:ascii="Arial" w:hAnsi="Arial" w:cs="Arial"/>
          <w:sz w:val="23"/>
          <w:szCs w:val="23"/>
        </w:rPr>
      </w:pPr>
      <w:r>
        <w:rPr>
          <w:rFonts w:ascii="Arial" w:hAnsi="Arial" w:cs="Arial"/>
          <w:sz w:val="23"/>
          <w:szCs w:val="23"/>
        </w:rPr>
        <w:t>Siguiendo estos criterios, el</w:t>
      </w:r>
      <w:r w:rsidR="008E08F7" w:rsidRPr="001D50E7">
        <w:rPr>
          <w:rFonts w:ascii="Arial" w:hAnsi="Arial" w:cs="Arial"/>
          <w:sz w:val="23"/>
          <w:szCs w:val="23"/>
        </w:rPr>
        <w:t xml:space="preserve"> </w:t>
      </w:r>
      <w:r w:rsidR="009B0758" w:rsidRPr="001D50E7">
        <w:rPr>
          <w:rFonts w:ascii="Arial" w:hAnsi="Arial" w:cs="Arial"/>
          <w:sz w:val="23"/>
          <w:szCs w:val="23"/>
        </w:rPr>
        <w:t>ordenamiento jurídico</w:t>
      </w:r>
      <w:r w:rsidR="008E08F7" w:rsidRPr="001D50E7">
        <w:rPr>
          <w:rFonts w:ascii="Arial" w:hAnsi="Arial" w:cs="Arial"/>
          <w:sz w:val="23"/>
          <w:szCs w:val="23"/>
        </w:rPr>
        <w:t xml:space="preserve"> </w:t>
      </w:r>
      <w:r w:rsidR="009B0758" w:rsidRPr="001D50E7">
        <w:rPr>
          <w:rFonts w:ascii="Arial" w:hAnsi="Arial" w:cs="Arial"/>
          <w:sz w:val="23"/>
          <w:szCs w:val="23"/>
        </w:rPr>
        <w:t>español</w:t>
      </w:r>
      <w:r w:rsidR="008E08F7" w:rsidRPr="001D50E7">
        <w:rPr>
          <w:rFonts w:ascii="Arial" w:hAnsi="Arial" w:cs="Arial"/>
          <w:sz w:val="23"/>
          <w:szCs w:val="23"/>
        </w:rPr>
        <w:t xml:space="preserve"> </w:t>
      </w:r>
      <w:r w:rsidR="009B0758" w:rsidRPr="001D50E7">
        <w:rPr>
          <w:rFonts w:ascii="Arial" w:hAnsi="Arial" w:cs="Arial"/>
          <w:sz w:val="23"/>
          <w:szCs w:val="23"/>
        </w:rPr>
        <w:t>contiene</w:t>
      </w:r>
      <w:r w:rsidR="008E08F7" w:rsidRPr="001D50E7">
        <w:rPr>
          <w:rFonts w:ascii="Arial" w:hAnsi="Arial" w:cs="Arial"/>
          <w:sz w:val="23"/>
          <w:szCs w:val="23"/>
        </w:rPr>
        <w:t xml:space="preserve"> disposiciones que nos permiten fijar cuándo se produce un abuso</w:t>
      </w:r>
      <w:r w:rsidR="00BF48CC" w:rsidRPr="001D50E7">
        <w:rPr>
          <w:rFonts w:ascii="Arial" w:hAnsi="Arial" w:cs="Arial"/>
          <w:sz w:val="23"/>
          <w:szCs w:val="23"/>
        </w:rPr>
        <w:t xml:space="preserve"> en</w:t>
      </w:r>
      <w:r w:rsidR="00434548" w:rsidRPr="001D50E7">
        <w:rPr>
          <w:rFonts w:ascii="Arial" w:hAnsi="Arial" w:cs="Arial"/>
          <w:b/>
          <w:bCs/>
          <w:sz w:val="23"/>
          <w:szCs w:val="23"/>
          <w:u w:val="single"/>
        </w:rPr>
        <w:t xml:space="preserve"> función del tiempo de prestación de servicios</w:t>
      </w:r>
      <w:r>
        <w:rPr>
          <w:rFonts w:ascii="Arial" w:hAnsi="Arial" w:cs="Arial"/>
          <w:b/>
          <w:bCs/>
          <w:sz w:val="23"/>
          <w:szCs w:val="23"/>
          <w:u w:val="single"/>
        </w:rPr>
        <w:t xml:space="preserve">. </w:t>
      </w:r>
      <w:r w:rsidRPr="0091011F">
        <w:rPr>
          <w:rFonts w:ascii="Arial" w:hAnsi="Arial" w:cs="Arial"/>
          <w:sz w:val="23"/>
          <w:szCs w:val="23"/>
        </w:rPr>
        <w:t>Así:</w:t>
      </w:r>
      <w:r w:rsidR="008E08F7" w:rsidRPr="001D50E7">
        <w:rPr>
          <w:rFonts w:ascii="Arial" w:hAnsi="Arial" w:cs="Arial"/>
          <w:sz w:val="23"/>
          <w:szCs w:val="23"/>
        </w:rPr>
        <w:t xml:space="preserve"> </w:t>
      </w:r>
    </w:p>
    <w:p w14:paraId="6B2109CA" w14:textId="00FE89DB" w:rsidR="008E08F7" w:rsidRPr="001D50E7" w:rsidRDefault="008E08F7" w:rsidP="00FB1BB1">
      <w:pPr>
        <w:spacing w:after="0"/>
        <w:ind w:left="-284" w:right="-284"/>
        <w:jc w:val="both"/>
        <w:rPr>
          <w:rFonts w:ascii="Arial" w:hAnsi="Arial" w:cs="Arial"/>
          <w:sz w:val="23"/>
          <w:szCs w:val="23"/>
        </w:rPr>
      </w:pPr>
    </w:p>
    <w:p w14:paraId="3FFB568C" w14:textId="77777777" w:rsidR="00AA4A1A" w:rsidRPr="001D50E7" w:rsidRDefault="00AA4A1A" w:rsidP="00FB1BB1">
      <w:pPr>
        <w:spacing w:after="0"/>
        <w:ind w:left="-284" w:right="-284"/>
        <w:jc w:val="both"/>
        <w:rPr>
          <w:rFonts w:ascii="Arial" w:hAnsi="Arial" w:cs="Arial"/>
          <w:sz w:val="23"/>
          <w:szCs w:val="23"/>
        </w:rPr>
      </w:pPr>
    </w:p>
    <w:p w14:paraId="2F034A19" w14:textId="27C494AE" w:rsidR="008E08F7" w:rsidRPr="001D50E7" w:rsidRDefault="00873CE7" w:rsidP="00FB1BB1">
      <w:pPr>
        <w:pStyle w:val="Prrafodelista"/>
        <w:numPr>
          <w:ilvl w:val="0"/>
          <w:numId w:val="9"/>
        </w:numPr>
        <w:spacing w:after="0"/>
        <w:ind w:left="76" w:right="-284"/>
        <w:jc w:val="both"/>
        <w:rPr>
          <w:rFonts w:ascii="Arial" w:hAnsi="Arial" w:cs="Arial"/>
          <w:sz w:val="23"/>
          <w:szCs w:val="23"/>
        </w:rPr>
      </w:pPr>
      <w:r>
        <w:rPr>
          <w:rFonts w:ascii="Arial" w:hAnsi="Arial" w:cs="Arial"/>
          <w:sz w:val="23"/>
          <w:szCs w:val="23"/>
        </w:rPr>
        <w:t>El</w:t>
      </w:r>
      <w:r w:rsidR="008E08F7" w:rsidRPr="001D50E7">
        <w:rPr>
          <w:rFonts w:ascii="Arial" w:hAnsi="Arial" w:cs="Arial"/>
          <w:sz w:val="23"/>
          <w:szCs w:val="23"/>
        </w:rPr>
        <w:t xml:space="preserve"> </w:t>
      </w:r>
      <w:r w:rsidR="009B0758" w:rsidRPr="001D50E7">
        <w:rPr>
          <w:rFonts w:ascii="Arial" w:hAnsi="Arial" w:cs="Arial"/>
          <w:sz w:val="23"/>
          <w:szCs w:val="23"/>
        </w:rPr>
        <w:t>L</w:t>
      </w:r>
      <w:r w:rsidR="008E08F7" w:rsidRPr="001D50E7">
        <w:rPr>
          <w:rFonts w:ascii="Arial" w:hAnsi="Arial" w:cs="Arial"/>
          <w:sz w:val="23"/>
          <w:szCs w:val="23"/>
        </w:rPr>
        <w:t>egislador nacional ya ha definido cuándo un trabajador temporal no está realizando tareas o cometidos provisionales o puntuales, sino ordinarios y estructurales. Así</w:t>
      </w:r>
      <w:r>
        <w:rPr>
          <w:rFonts w:ascii="Arial" w:hAnsi="Arial" w:cs="Arial"/>
          <w:sz w:val="23"/>
          <w:szCs w:val="23"/>
        </w:rPr>
        <w:t>:</w:t>
      </w:r>
      <w:r w:rsidR="008E08F7" w:rsidRPr="001D50E7">
        <w:rPr>
          <w:rFonts w:ascii="Arial" w:hAnsi="Arial" w:cs="Arial"/>
          <w:sz w:val="23"/>
          <w:szCs w:val="23"/>
        </w:rPr>
        <w:t xml:space="preserve"> </w:t>
      </w:r>
    </w:p>
    <w:p w14:paraId="6D94AAC0" w14:textId="77777777" w:rsidR="008E08F7" w:rsidRPr="001D50E7" w:rsidRDefault="008E08F7" w:rsidP="00FB1BB1">
      <w:pPr>
        <w:pStyle w:val="Prrafodelista"/>
        <w:spacing w:after="0"/>
        <w:ind w:left="76" w:right="-284"/>
        <w:jc w:val="both"/>
        <w:rPr>
          <w:rFonts w:ascii="Arial" w:hAnsi="Arial" w:cs="Arial"/>
          <w:sz w:val="23"/>
          <w:szCs w:val="23"/>
        </w:rPr>
      </w:pPr>
    </w:p>
    <w:p w14:paraId="1DA2EEC2" w14:textId="5252DC00" w:rsidR="008E08F7" w:rsidRPr="001D50E7" w:rsidRDefault="0079579B" w:rsidP="00FB1BB1">
      <w:pPr>
        <w:spacing w:after="0"/>
        <w:ind w:left="76" w:right="-284"/>
        <w:jc w:val="both"/>
        <w:rPr>
          <w:rFonts w:ascii="Arial" w:hAnsi="Arial" w:cs="Arial"/>
          <w:sz w:val="23"/>
          <w:szCs w:val="23"/>
        </w:rPr>
      </w:pPr>
      <w:r w:rsidRPr="001D50E7">
        <w:rPr>
          <w:rFonts w:ascii="Arial" w:hAnsi="Arial" w:cs="Arial"/>
          <w:b/>
          <w:bCs/>
          <w:sz w:val="23"/>
          <w:szCs w:val="23"/>
        </w:rPr>
        <w:t>b.1</w:t>
      </w:r>
      <w:r w:rsidRPr="001D50E7">
        <w:rPr>
          <w:rFonts w:ascii="Arial" w:hAnsi="Arial" w:cs="Arial"/>
          <w:sz w:val="23"/>
          <w:szCs w:val="23"/>
        </w:rPr>
        <w:t xml:space="preserve">) </w:t>
      </w:r>
      <w:r w:rsidR="008E08F7" w:rsidRPr="001D50E7">
        <w:rPr>
          <w:rFonts w:ascii="Arial" w:hAnsi="Arial" w:cs="Arial"/>
          <w:sz w:val="23"/>
          <w:szCs w:val="23"/>
        </w:rPr>
        <w:t>El art. 15 E</w:t>
      </w:r>
      <w:r w:rsidR="009B0758" w:rsidRPr="001D50E7">
        <w:rPr>
          <w:rFonts w:ascii="Arial" w:hAnsi="Arial" w:cs="Arial"/>
          <w:sz w:val="23"/>
          <w:szCs w:val="23"/>
        </w:rPr>
        <w:t>statuto de los Trabajadores</w:t>
      </w:r>
      <w:r w:rsidR="008E08F7" w:rsidRPr="001D50E7">
        <w:rPr>
          <w:rFonts w:ascii="Arial" w:hAnsi="Arial" w:cs="Arial"/>
          <w:sz w:val="23"/>
          <w:szCs w:val="23"/>
        </w:rPr>
        <w:t xml:space="preserve"> establece que, cuando un trabajador temporal lleva más de 24 meses prestando servicios para un mismo empresario, pasa a ser fijo, al entender el legislador que a partir </w:t>
      </w:r>
      <w:r w:rsidR="008E08F7" w:rsidRPr="001D50E7">
        <w:rPr>
          <w:rFonts w:ascii="Arial" w:hAnsi="Arial" w:cs="Arial"/>
          <w:sz w:val="23"/>
          <w:szCs w:val="23"/>
          <w:u w:val="single"/>
        </w:rPr>
        <w:t xml:space="preserve">de </w:t>
      </w:r>
      <w:r w:rsidR="0091011F">
        <w:rPr>
          <w:rFonts w:ascii="Arial" w:hAnsi="Arial" w:cs="Arial"/>
          <w:sz w:val="23"/>
          <w:szCs w:val="23"/>
          <w:u w:val="single"/>
        </w:rPr>
        <w:t>2 años</w:t>
      </w:r>
      <w:r w:rsidR="008E08F7" w:rsidRPr="001D50E7">
        <w:rPr>
          <w:rFonts w:ascii="Arial" w:hAnsi="Arial" w:cs="Arial"/>
          <w:sz w:val="23"/>
          <w:szCs w:val="23"/>
        </w:rPr>
        <w:t xml:space="preserve"> de servicios, la necesidad ya no es provisional</w:t>
      </w:r>
      <w:r w:rsidR="00434548" w:rsidRPr="001D50E7">
        <w:rPr>
          <w:rFonts w:ascii="Arial" w:hAnsi="Arial" w:cs="Arial"/>
          <w:sz w:val="23"/>
          <w:szCs w:val="23"/>
        </w:rPr>
        <w:t>,</w:t>
      </w:r>
      <w:r w:rsidR="008E08F7" w:rsidRPr="001D50E7">
        <w:rPr>
          <w:rFonts w:ascii="Arial" w:hAnsi="Arial" w:cs="Arial"/>
          <w:sz w:val="23"/>
          <w:szCs w:val="23"/>
        </w:rPr>
        <w:t xml:space="preserve"> sino estructural.</w:t>
      </w:r>
    </w:p>
    <w:p w14:paraId="07CA069E" w14:textId="77777777" w:rsidR="0079579B" w:rsidRPr="001D50E7" w:rsidRDefault="0079579B" w:rsidP="00FB1BB1">
      <w:pPr>
        <w:pStyle w:val="Prrafodelista"/>
        <w:spacing w:after="0"/>
        <w:ind w:left="76" w:right="-284"/>
        <w:jc w:val="both"/>
        <w:rPr>
          <w:rFonts w:ascii="Arial" w:hAnsi="Arial" w:cs="Arial"/>
          <w:sz w:val="23"/>
          <w:szCs w:val="23"/>
        </w:rPr>
      </w:pPr>
    </w:p>
    <w:p w14:paraId="32A17C8C" w14:textId="3812E679" w:rsidR="0079579B" w:rsidRPr="001D50E7" w:rsidRDefault="0079579B" w:rsidP="00FB1BB1">
      <w:pPr>
        <w:spacing w:after="0"/>
        <w:ind w:left="76" w:right="-284"/>
        <w:jc w:val="both"/>
        <w:rPr>
          <w:rFonts w:ascii="Arial" w:hAnsi="Arial" w:cs="Arial"/>
          <w:sz w:val="23"/>
          <w:szCs w:val="23"/>
        </w:rPr>
      </w:pPr>
      <w:r w:rsidRPr="001D50E7">
        <w:rPr>
          <w:rFonts w:ascii="Arial" w:hAnsi="Arial" w:cs="Arial"/>
          <w:b/>
          <w:bCs/>
          <w:sz w:val="23"/>
          <w:szCs w:val="23"/>
        </w:rPr>
        <w:t>b.2</w:t>
      </w:r>
      <w:r w:rsidRPr="001D50E7">
        <w:rPr>
          <w:rFonts w:ascii="Arial" w:hAnsi="Arial" w:cs="Arial"/>
          <w:sz w:val="23"/>
          <w:szCs w:val="23"/>
        </w:rPr>
        <w:t xml:space="preserve">) </w:t>
      </w:r>
      <w:r w:rsidR="0091011F">
        <w:rPr>
          <w:rFonts w:ascii="Arial" w:hAnsi="Arial" w:cs="Arial"/>
          <w:sz w:val="23"/>
          <w:szCs w:val="23"/>
        </w:rPr>
        <w:t>E</w:t>
      </w:r>
      <w:r w:rsidRPr="001D50E7">
        <w:rPr>
          <w:rFonts w:ascii="Arial" w:hAnsi="Arial" w:cs="Arial"/>
          <w:sz w:val="23"/>
          <w:szCs w:val="23"/>
        </w:rPr>
        <w:t xml:space="preserve">n relación con los empleados públicos, el legislador también opta por situar </w:t>
      </w:r>
      <w:r w:rsidR="009B0758" w:rsidRPr="001D50E7">
        <w:rPr>
          <w:rFonts w:ascii="Arial" w:hAnsi="Arial" w:cs="Arial"/>
          <w:sz w:val="23"/>
          <w:szCs w:val="23"/>
        </w:rPr>
        <w:t xml:space="preserve">el límite de </w:t>
      </w:r>
      <w:r w:rsidRPr="001D50E7">
        <w:rPr>
          <w:rFonts w:ascii="Arial" w:hAnsi="Arial" w:cs="Arial"/>
          <w:sz w:val="23"/>
          <w:szCs w:val="23"/>
        </w:rPr>
        <w:t xml:space="preserve">la provisionalidad de los servicios prestados en un plazo </w:t>
      </w:r>
      <w:r w:rsidR="009B0758" w:rsidRPr="001D50E7">
        <w:rPr>
          <w:rFonts w:ascii="Arial" w:hAnsi="Arial" w:cs="Arial"/>
          <w:sz w:val="23"/>
          <w:szCs w:val="23"/>
        </w:rPr>
        <w:t xml:space="preserve">máximo </w:t>
      </w:r>
      <w:r w:rsidRPr="001D50E7">
        <w:rPr>
          <w:rFonts w:ascii="Arial" w:hAnsi="Arial" w:cs="Arial"/>
          <w:sz w:val="23"/>
          <w:szCs w:val="23"/>
        </w:rPr>
        <w:t>de 24 meses. Así:</w:t>
      </w:r>
    </w:p>
    <w:p w14:paraId="7B5CA2DB" w14:textId="2BE09882" w:rsidR="0079579B" w:rsidRPr="001D50E7" w:rsidRDefault="0079579B" w:rsidP="00FB1BB1">
      <w:pPr>
        <w:spacing w:after="0"/>
        <w:ind w:left="-284" w:right="-284"/>
        <w:jc w:val="both"/>
        <w:rPr>
          <w:rFonts w:ascii="Arial" w:hAnsi="Arial" w:cs="Arial"/>
          <w:sz w:val="23"/>
          <w:szCs w:val="23"/>
        </w:rPr>
      </w:pPr>
    </w:p>
    <w:p w14:paraId="004B98EC" w14:textId="3B407AB7" w:rsidR="0079579B" w:rsidRPr="001D50E7" w:rsidRDefault="0079579B" w:rsidP="00FB1BB1">
      <w:pPr>
        <w:pStyle w:val="Prrafodelista"/>
        <w:numPr>
          <w:ilvl w:val="1"/>
          <w:numId w:val="2"/>
        </w:numPr>
        <w:spacing w:after="0"/>
        <w:ind w:left="436" w:right="-284"/>
        <w:jc w:val="both"/>
        <w:rPr>
          <w:rFonts w:ascii="Arial" w:hAnsi="Arial" w:cs="Arial"/>
          <w:sz w:val="23"/>
          <w:szCs w:val="23"/>
        </w:rPr>
      </w:pPr>
      <w:r w:rsidRPr="001D50E7">
        <w:rPr>
          <w:rFonts w:ascii="Arial" w:hAnsi="Arial" w:cs="Arial"/>
          <w:sz w:val="23"/>
          <w:szCs w:val="23"/>
        </w:rPr>
        <w:t xml:space="preserve">El art. 10.4 EBEP establece que las plazas vacantes servidas por interinos tienen que estar incluidas en la OPE del año de nombramiento y, si no fuera posible, en la del año siguiente, de tal forma que, en el plazo máximo </w:t>
      </w:r>
      <w:r w:rsidRPr="001D50E7">
        <w:rPr>
          <w:rFonts w:ascii="Arial" w:hAnsi="Arial" w:cs="Arial"/>
          <w:sz w:val="23"/>
          <w:szCs w:val="23"/>
          <w:u w:val="single"/>
        </w:rPr>
        <w:t>de 24 meses</w:t>
      </w:r>
      <w:r w:rsidRPr="001D50E7">
        <w:rPr>
          <w:rFonts w:ascii="Arial" w:hAnsi="Arial" w:cs="Arial"/>
          <w:sz w:val="23"/>
          <w:szCs w:val="23"/>
        </w:rPr>
        <w:t xml:space="preserve">, la plaza vacante tiene que </w:t>
      </w:r>
      <w:r w:rsidR="009B0758" w:rsidRPr="001D50E7">
        <w:rPr>
          <w:rFonts w:ascii="Arial" w:hAnsi="Arial" w:cs="Arial"/>
          <w:sz w:val="23"/>
          <w:szCs w:val="23"/>
        </w:rPr>
        <w:t>incluirse</w:t>
      </w:r>
      <w:r w:rsidRPr="001D50E7">
        <w:rPr>
          <w:rFonts w:ascii="Arial" w:hAnsi="Arial" w:cs="Arial"/>
          <w:sz w:val="23"/>
          <w:szCs w:val="23"/>
        </w:rPr>
        <w:t xml:space="preserve"> en una OPE para que sea provista por un funcionario de carrera</w:t>
      </w:r>
      <w:r w:rsidR="009B0758" w:rsidRPr="001D50E7">
        <w:rPr>
          <w:rFonts w:ascii="Arial" w:hAnsi="Arial" w:cs="Arial"/>
          <w:sz w:val="23"/>
          <w:szCs w:val="23"/>
        </w:rPr>
        <w:t xml:space="preserve"> o fijo</w:t>
      </w:r>
      <w:r w:rsidRPr="001D50E7">
        <w:rPr>
          <w:rFonts w:ascii="Arial" w:hAnsi="Arial" w:cs="Arial"/>
          <w:sz w:val="23"/>
          <w:szCs w:val="23"/>
        </w:rPr>
        <w:t xml:space="preserve">, en tanto que el legislador entiende que, vencido este plazo, la necesidad no puede calificarse como provisional. </w:t>
      </w:r>
    </w:p>
    <w:p w14:paraId="59C0CA46" w14:textId="77777777" w:rsidR="0079579B" w:rsidRPr="001D50E7" w:rsidRDefault="0079579B" w:rsidP="00FB1BB1">
      <w:pPr>
        <w:pStyle w:val="Prrafodelista"/>
        <w:spacing w:after="0"/>
        <w:ind w:left="436" w:right="-284"/>
        <w:jc w:val="both"/>
        <w:rPr>
          <w:rFonts w:ascii="Arial" w:hAnsi="Arial" w:cs="Arial"/>
          <w:sz w:val="23"/>
          <w:szCs w:val="23"/>
        </w:rPr>
      </w:pPr>
    </w:p>
    <w:p w14:paraId="32FF8E41" w14:textId="44F5BE86" w:rsidR="0079579B" w:rsidRPr="001D50E7" w:rsidRDefault="0079579B" w:rsidP="00FB1BB1">
      <w:pPr>
        <w:pStyle w:val="Prrafodelista"/>
        <w:numPr>
          <w:ilvl w:val="1"/>
          <w:numId w:val="2"/>
        </w:numPr>
        <w:spacing w:after="0"/>
        <w:ind w:left="436" w:right="-284"/>
        <w:jc w:val="both"/>
        <w:rPr>
          <w:rFonts w:ascii="Arial" w:hAnsi="Arial" w:cs="Arial"/>
          <w:sz w:val="23"/>
          <w:szCs w:val="23"/>
        </w:rPr>
      </w:pPr>
      <w:r w:rsidRPr="001D50E7">
        <w:rPr>
          <w:rFonts w:ascii="Arial" w:hAnsi="Arial" w:cs="Arial"/>
          <w:sz w:val="23"/>
          <w:szCs w:val="23"/>
        </w:rPr>
        <w:t xml:space="preserve">De la misma manera, </w:t>
      </w:r>
      <w:r w:rsidR="009B0758" w:rsidRPr="001D50E7">
        <w:rPr>
          <w:rFonts w:ascii="Arial" w:hAnsi="Arial" w:cs="Arial"/>
          <w:sz w:val="23"/>
          <w:szCs w:val="23"/>
        </w:rPr>
        <w:t>los</w:t>
      </w:r>
      <w:r w:rsidRPr="001D50E7">
        <w:rPr>
          <w:rFonts w:ascii="Arial" w:hAnsi="Arial" w:cs="Arial"/>
          <w:sz w:val="23"/>
          <w:szCs w:val="23"/>
        </w:rPr>
        <w:t xml:space="preserve"> art</w:t>
      </w:r>
      <w:r w:rsidR="009B0758" w:rsidRPr="001D50E7">
        <w:rPr>
          <w:rFonts w:ascii="Arial" w:hAnsi="Arial" w:cs="Arial"/>
          <w:sz w:val="23"/>
          <w:szCs w:val="23"/>
        </w:rPr>
        <w:t>s</w:t>
      </w:r>
      <w:r w:rsidRPr="001D50E7">
        <w:rPr>
          <w:rFonts w:ascii="Arial" w:hAnsi="Arial" w:cs="Arial"/>
          <w:sz w:val="23"/>
          <w:szCs w:val="23"/>
        </w:rPr>
        <w:t>.</w:t>
      </w:r>
      <w:r w:rsidR="009B0758" w:rsidRPr="001D50E7">
        <w:rPr>
          <w:rFonts w:ascii="Arial" w:hAnsi="Arial" w:cs="Arial"/>
          <w:sz w:val="23"/>
          <w:szCs w:val="23"/>
        </w:rPr>
        <w:t xml:space="preserve"> </w:t>
      </w:r>
      <w:r w:rsidRPr="001D50E7">
        <w:rPr>
          <w:rFonts w:ascii="Arial" w:hAnsi="Arial" w:cs="Arial"/>
          <w:sz w:val="23"/>
          <w:szCs w:val="23"/>
        </w:rPr>
        <w:t xml:space="preserve">64 </w:t>
      </w:r>
      <w:r w:rsidR="009B0758" w:rsidRPr="001D50E7">
        <w:rPr>
          <w:rFonts w:ascii="Arial" w:hAnsi="Arial" w:cs="Arial"/>
          <w:sz w:val="23"/>
          <w:szCs w:val="23"/>
        </w:rPr>
        <w:t xml:space="preserve">y 69 </w:t>
      </w:r>
      <w:r w:rsidRPr="001D50E7">
        <w:rPr>
          <w:rFonts w:ascii="Arial" w:hAnsi="Arial" w:cs="Arial"/>
          <w:sz w:val="23"/>
          <w:szCs w:val="23"/>
        </w:rPr>
        <w:t>del RD 364/1995 de 10 de marzo, de Ingreso y Provisión y Promoción de los Funcionarios Civiles del Estado, establece</w:t>
      </w:r>
      <w:r w:rsidR="009B0758" w:rsidRPr="001D50E7">
        <w:rPr>
          <w:rFonts w:ascii="Arial" w:hAnsi="Arial" w:cs="Arial"/>
          <w:sz w:val="23"/>
          <w:szCs w:val="23"/>
        </w:rPr>
        <w:t>n</w:t>
      </w:r>
      <w:r w:rsidRPr="001D50E7">
        <w:rPr>
          <w:rFonts w:ascii="Arial" w:hAnsi="Arial" w:cs="Arial"/>
          <w:sz w:val="23"/>
          <w:szCs w:val="23"/>
        </w:rPr>
        <w:t xml:space="preserve"> que las comisiones de servicios tendrán un plazo de duración máxima de </w:t>
      </w:r>
      <w:r w:rsidRPr="001D50E7">
        <w:rPr>
          <w:rFonts w:ascii="Arial" w:hAnsi="Arial" w:cs="Arial"/>
          <w:sz w:val="23"/>
          <w:szCs w:val="23"/>
          <w:u w:val="single"/>
        </w:rPr>
        <w:t>24 meses</w:t>
      </w:r>
      <w:r w:rsidRPr="001D50E7">
        <w:rPr>
          <w:rFonts w:ascii="Arial" w:hAnsi="Arial" w:cs="Arial"/>
          <w:sz w:val="23"/>
          <w:szCs w:val="23"/>
        </w:rPr>
        <w:t xml:space="preserve">; pues </w:t>
      </w:r>
      <w:r w:rsidRPr="001D50E7">
        <w:rPr>
          <w:rFonts w:ascii="Arial" w:hAnsi="Arial" w:cs="Arial"/>
          <w:sz w:val="23"/>
          <w:szCs w:val="23"/>
        </w:rPr>
        <w:lastRenderedPageBreak/>
        <w:t>a partir de los dos años, al no ser una necesidad provisional,</w:t>
      </w:r>
      <w:r w:rsidR="00434548" w:rsidRPr="001D50E7">
        <w:rPr>
          <w:rFonts w:ascii="Arial" w:hAnsi="Arial" w:cs="Arial"/>
          <w:sz w:val="23"/>
          <w:szCs w:val="23"/>
        </w:rPr>
        <w:t xml:space="preserve"> la plaza</w:t>
      </w:r>
      <w:r w:rsidRPr="001D50E7">
        <w:rPr>
          <w:rFonts w:ascii="Arial" w:hAnsi="Arial" w:cs="Arial"/>
          <w:sz w:val="23"/>
          <w:szCs w:val="23"/>
        </w:rPr>
        <w:t xml:space="preserve"> tiene que estar cubierta por un funcionario de carrera por los procedimientos reglamentarios. </w:t>
      </w:r>
    </w:p>
    <w:p w14:paraId="2109C416" w14:textId="0EB45257" w:rsidR="00AA4A1A" w:rsidRPr="001D50E7" w:rsidRDefault="00AA4A1A" w:rsidP="00FB1BB1">
      <w:pPr>
        <w:pStyle w:val="Prrafodelista"/>
        <w:spacing w:after="0"/>
        <w:ind w:left="-284" w:right="-284"/>
        <w:jc w:val="both"/>
        <w:rPr>
          <w:rFonts w:ascii="Arial" w:hAnsi="Arial" w:cs="Arial"/>
          <w:sz w:val="23"/>
          <w:szCs w:val="23"/>
        </w:rPr>
      </w:pPr>
    </w:p>
    <w:p w14:paraId="36C79EFC" w14:textId="4FCED26D" w:rsidR="00AA4A1A" w:rsidRPr="001D50E7" w:rsidRDefault="0079579B" w:rsidP="00FB1BB1">
      <w:pPr>
        <w:pStyle w:val="Prrafodelista"/>
        <w:spacing w:after="0"/>
        <w:ind w:left="76" w:right="-284"/>
        <w:jc w:val="both"/>
        <w:rPr>
          <w:rFonts w:ascii="Arial" w:hAnsi="Arial" w:cs="Arial"/>
          <w:sz w:val="23"/>
          <w:szCs w:val="23"/>
        </w:rPr>
      </w:pPr>
      <w:r w:rsidRPr="001D50E7">
        <w:rPr>
          <w:rFonts w:ascii="Arial" w:hAnsi="Arial" w:cs="Arial"/>
          <w:sz w:val="23"/>
          <w:szCs w:val="23"/>
        </w:rPr>
        <w:t xml:space="preserve">Luego, el </w:t>
      </w:r>
      <w:r w:rsidR="00912295" w:rsidRPr="001D50E7">
        <w:rPr>
          <w:rFonts w:ascii="Arial" w:hAnsi="Arial" w:cs="Arial"/>
          <w:sz w:val="23"/>
          <w:szCs w:val="23"/>
        </w:rPr>
        <w:t>L</w:t>
      </w:r>
      <w:r w:rsidRPr="001D50E7">
        <w:rPr>
          <w:rFonts w:ascii="Arial" w:hAnsi="Arial" w:cs="Arial"/>
          <w:sz w:val="23"/>
          <w:szCs w:val="23"/>
        </w:rPr>
        <w:t xml:space="preserve">egislador </w:t>
      </w:r>
      <w:r w:rsidR="00912295" w:rsidRPr="001D50E7">
        <w:rPr>
          <w:rFonts w:ascii="Arial" w:hAnsi="Arial" w:cs="Arial"/>
          <w:sz w:val="23"/>
          <w:szCs w:val="23"/>
        </w:rPr>
        <w:t xml:space="preserve">nacional </w:t>
      </w:r>
      <w:r w:rsidRPr="001D50E7">
        <w:rPr>
          <w:rFonts w:ascii="Arial" w:hAnsi="Arial" w:cs="Arial"/>
          <w:sz w:val="23"/>
          <w:szCs w:val="23"/>
        </w:rPr>
        <w:t xml:space="preserve">entiende que, a partir de </w:t>
      </w:r>
      <w:r w:rsidR="00873CE7">
        <w:rPr>
          <w:rFonts w:ascii="Arial" w:hAnsi="Arial" w:cs="Arial"/>
          <w:sz w:val="23"/>
          <w:szCs w:val="23"/>
        </w:rPr>
        <w:t>2 años (</w:t>
      </w:r>
      <w:r w:rsidRPr="001D50E7">
        <w:rPr>
          <w:rFonts w:ascii="Arial" w:hAnsi="Arial" w:cs="Arial"/>
          <w:sz w:val="23"/>
          <w:szCs w:val="23"/>
        </w:rPr>
        <w:t>24 meses</w:t>
      </w:r>
      <w:r w:rsidR="00873CE7">
        <w:rPr>
          <w:rFonts w:ascii="Arial" w:hAnsi="Arial" w:cs="Arial"/>
          <w:sz w:val="23"/>
          <w:szCs w:val="23"/>
        </w:rPr>
        <w:t>)</w:t>
      </w:r>
      <w:r w:rsidRPr="001D50E7">
        <w:rPr>
          <w:rFonts w:ascii="Arial" w:hAnsi="Arial" w:cs="Arial"/>
          <w:sz w:val="23"/>
          <w:szCs w:val="23"/>
        </w:rPr>
        <w:t>, la necesidad ya no es provisional</w:t>
      </w:r>
      <w:r w:rsidR="00912295" w:rsidRPr="001D50E7">
        <w:rPr>
          <w:rFonts w:ascii="Arial" w:hAnsi="Arial" w:cs="Arial"/>
          <w:sz w:val="23"/>
          <w:szCs w:val="23"/>
        </w:rPr>
        <w:t>,</w:t>
      </w:r>
      <w:r w:rsidRPr="001D50E7">
        <w:rPr>
          <w:rFonts w:ascii="Arial" w:hAnsi="Arial" w:cs="Arial"/>
          <w:sz w:val="23"/>
          <w:szCs w:val="23"/>
        </w:rPr>
        <w:t xml:space="preserve"> sino ordinaria y estructural</w:t>
      </w:r>
      <w:r w:rsidR="00223D64">
        <w:rPr>
          <w:rFonts w:ascii="Arial" w:hAnsi="Arial" w:cs="Arial"/>
          <w:sz w:val="23"/>
          <w:szCs w:val="23"/>
        </w:rPr>
        <w:t xml:space="preserve"> y la plaza debe ser provista por empleados públicos fijos o de carrera por los procedimientos reglamentarios</w:t>
      </w:r>
      <w:r w:rsidRPr="001D50E7">
        <w:rPr>
          <w:rFonts w:ascii="Arial" w:hAnsi="Arial" w:cs="Arial"/>
          <w:sz w:val="23"/>
          <w:szCs w:val="23"/>
        </w:rPr>
        <w:t xml:space="preserve">. </w:t>
      </w:r>
    </w:p>
    <w:p w14:paraId="42A1107C" w14:textId="1E228025" w:rsidR="00AA4A1A" w:rsidRPr="001D50E7" w:rsidRDefault="00AA4A1A" w:rsidP="00FB1BB1">
      <w:pPr>
        <w:pStyle w:val="Prrafodelista"/>
        <w:spacing w:after="0"/>
        <w:ind w:left="76" w:right="-284"/>
        <w:jc w:val="both"/>
        <w:rPr>
          <w:rFonts w:ascii="Arial" w:hAnsi="Arial" w:cs="Arial"/>
          <w:sz w:val="23"/>
          <w:szCs w:val="23"/>
        </w:rPr>
      </w:pPr>
    </w:p>
    <w:p w14:paraId="2C9ABB8C" w14:textId="77777777" w:rsidR="00024649" w:rsidRPr="001D50E7" w:rsidRDefault="00024649" w:rsidP="00FB1BB1">
      <w:pPr>
        <w:pStyle w:val="Prrafodelista"/>
        <w:spacing w:after="0"/>
        <w:ind w:left="76" w:right="-284"/>
        <w:jc w:val="both"/>
        <w:rPr>
          <w:rFonts w:ascii="Arial" w:hAnsi="Arial" w:cs="Arial"/>
          <w:sz w:val="23"/>
          <w:szCs w:val="23"/>
        </w:rPr>
      </w:pPr>
    </w:p>
    <w:p w14:paraId="59C2FB3E" w14:textId="4AB54354" w:rsidR="00AA4A1A" w:rsidRPr="001D50E7" w:rsidRDefault="007D1FFF" w:rsidP="00FB1BB1">
      <w:pPr>
        <w:spacing w:after="0"/>
        <w:ind w:left="76" w:right="-284"/>
        <w:jc w:val="both"/>
        <w:rPr>
          <w:rFonts w:ascii="Arial" w:hAnsi="Arial" w:cs="Arial"/>
          <w:sz w:val="23"/>
          <w:szCs w:val="23"/>
        </w:rPr>
      </w:pPr>
      <w:r w:rsidRPr="001D50E7">
        <w:rPr>
          <w:rFonts w:ascii="Arial" w:hAnsi="Arial" w:cs="Arial"/>
          <w:sz w:val="23"/>
          <w:szCs w:val="23"/>
        </w:rPr>
        <w:t>Significativamente</w:t>
      </w:r>
      <w:r w:rsidR="00F51F2D" w:rsidRPr="001D50E7">
        <w:rPr>
          <w:rFonts w:ascii="Arial" w:hAnsi="Arial" w:cs="Arial"/>
          <w:sz w:val="23"/>
          <w:szCs w:val="23"/>
        </w:rPr>
        <w:t>,</w:t>
      </w:r>
      <w:r w:rsidR="0079579B" w:rsidRPr="001D50E7">
        <w:rPr>
          <w:rFonts w:ascii="Arial" w:hAnsi="Arial" w:cs="Arial"/>
          <w:sz w:val="23"/>
          <w:szCs w:val="23"/>
        </w:rPr>
        <w:t xml:space="preserve"> est</w:t>
      </w:r>
      <w:r w:rsidR="00963E7C">
        <w:rPr>
          <w:rFonts w:ascii="Arial" w:hAnsi="Arial" w:cs="Arial"/>
          <w:sz w:val="23"/>
          <w:szCs w:val="23"/>
        </w:rPr>
        <w:t>os</w:t>
      </w:r>
      <w:r w:rsidR="0079579B" w:rsidRPr="001D50E7">
        <w:rPr>
          <w:rFonts w:ascii="Arial" w:hAnsi="Arial" w:cs="Arial"/>
          <w:sz w:val="23"/>
          <w:szCs w:val="23"/>
        </w:rPr>
        <w:t xml:space="preserve"> plaz</w:t>
      </w:r>
      <w:r w:rsidR="00963E7C">
        <w:rPr>
          <w:rFonts w:ascii="Arial" w:hAnsi="Arial" w:cs="Arial"/>
          <w:sz w:val="23"/>
          <w:szCs w:val="23"/>
        </w:rPr>
        <w:t>os</w:t>
      </w:r>
      <w:r w:rsidR="0079579B" w:rsidRPr="001D50E7">
        <w:rPr>
          <w:rFonts w:ascii="Arial" w:hAnsi="Arial" w:cs="Arial"/>
          <w:sz w:val="23"/>
          <w:szCs w:val="23"/>
        </w:rPr>
        <w:t xml:space="preserve"> coincide</w:t>
      </w:r>
      <w:r w:rsidR="00963E7C">
        <w:rPr>
          <w:rFonts w:ascii="Arial" w:hAnsi="Arial" w:cs="Arial"/>
          <w:sz w:val="23"/>
          <w:szCs w:val="23"/>
        </w:rPr>
        <w:t>n</w:t>
      </w:r>
      <w:r w:rsidR="0079579B" w:rsidRPr="001D50E7">
        <w:rPr>
          <w:rFonts w:ascii="Arial" w:hAnsi="Arial" w:cs="Arial"/>
          <w:sz w:val="23"/>
          <w:szCs w:val="23"/>
        </w:rPr>
        <w:t xml:space="preserve">, en términos generales, con los que vienen siendo recogidos en la </w:t>
      </w:r>
      <w:r w:rsidR="00963E7C">
        <w:rPr>
          <w:rFonts w:ascii="Arial" w:hAnsi="Arial" w:cs="Arial"/>
          <w:sz w:val="23"/>
          <w:szCs w:val="23"/>
        </w:rPr>
        <w:t>d</w:t>
      </w:r>
      <w:r w:rsidR="0079579B" w:rsidRPr="001D50E7">
        <w:rPr>
          <w:rFonts w:ascii="Arial" w:hAnsi="Arial" w:cs="Arial"/>
          <w:sz w:val="23"/>
          <w:szCs w:val="23"/>
        </w:rPr>
        <w:t xml:space="preserve">octrina del TJUE como determinantes de un abuso: </w:t>
      </w:r>
    </w:p>
    <w:p w14:paraId="642B061F" w14:textId="6196BE2F" w:rsidR="0079579B" w:rsidRPr="001D50E7" w:rsidRDefault="0079579B" w:rsidP="00FB1BB1">
      <w:pPr>
        <w:spacing w:after="0"/>
        <w:ind w:left="76" w:right="-284"/>
        <w:jc w:val="both"/>
        <w:rPr>
          <w:rFonts w:ascii="Arial" w:hAnsi="Arial" w:cs="Arial"/>
          <w:sz w:val="23"/>
          <w:szCs w:val="23"/>
        </w:rPr>
      </w:pPr>
    </w:p>
    <w:p w14:paraId="120AF75D" w14:textId="29CF2E08" w:rsidR="0079579B" w:rsidRPr="001D50E7" w:rsidRDefault="0079579B" w:rsidP="00FB1BB1">
      <w:pPr>
        <w:spacing w:after="0"/>
        <w:ind w:left="76" w:right="-284"/>
        <w:jc w:val="both"/>
        <w:rPr>
          <w:rFonts w:ascii="Arial" w:hAnsi="Arial" w:cs="Arial"/>
          <w:sz w:val="23"/>
          <w:szCs w:val="23"/>
        </w:rPr>
      </w:pPr>
      <w:r w:rsidRPr="001D50E7">
        <w:rPr>
          <w:rFonts w:ascii="Arial" w:hAnsi="Arial" w:cs="Arial"/>
          <w:sz w:val="23"/>
          <w:szCs w:val="23"/>
        </w:rPr>
        <w:t xml:space="preserve">Así, </w:t>
      </w:r>
      <w:r w:rsidR="00F51F2D" w:rsidRPr="001D50E7">
        <w:rPr>
          <w:rFonts w:ascii="Arial" w:hAnsi="Arial" w:cs="Arial"/>
          <w:sz w:val="23"/>
          <w:szCs w:val="23"/>
        </w:rPr>
        <w:t>por ejem</w:t>
      </w:r>
      <w:r w:rsidR="007D1FFF" w:rsidRPr="001D50E7">
        <w:rPr>
          <w:rFonts w:ascii="Arial" w:hAnsi="Arial" w:cs="Arial"/>
          <w:sz w:val="23"/>
          <w:szCs w:val="23"/>
        </w:rPr>
        <w:t xml:space="preserve">. </w:t>
      </w:r>
      <w:r w:rsidRPr="001D50E7">
        <w:rPr>
          <w:rFonts w:ascii="Arial" w:hAnsi="Arial" w:cs="Arial"/>
          <w:sz w:val="23"/>
          <w:szCs w:val="23"/>
        </w:rPr>
        <w:t xml:space="preserve">el </w:t>
      </w:r>
      <w:r w:rsidRPr="001D50E7">
        <w:rPr>
          <w:rFonts w:ascii="Arial" w:hAnsi="Arial" w:cs="Arial"/>
          <w:b/>
          <w:bCs/>
          <w:sz w:val="23"/>
          <w:szCs w:val="23"/>
        </w:rPr>
        <w:t>TJUE</w:t>
      </w:r>
    </w:p>
    <w:p w14:paraId="49C05B6A" w14:textId="77777777" w:rsidR="0079579B" w:rsidRPr="001D50E7" w:rsidRDefault="0079579B" w:rsidP="00FB1BB1">
      <w:pPr>
        <w:pStyle w:val="Prrafodelista"/>
        <w:spacing w:after="0"/>
        <w:ind w:left="76" w:right="-284"/>
        <w:jc w:val="both"/>
        <w:rPr>
          <w:rFonts w:ascii="Arial" w:hAnsi="Arial" w:cs="Arial"/>
          <w:sz w:val="23"/>
          <w:szCs w:val="23"/>
        </w:rPr>
      </w:pPr>
    </w:p>
    <w:p w14:paraId="68788347" w14:textId="4CDD7607" w:rsidR="0079579B" w:rsidRPr="001D50E7" w:rsidRDefault="0079579B" w:rsidP="00FB1BB1">
      <w:pPr>
        <w:pStyle w:val="Prrafodelista"/>
        <w:numPr>
          <w:ilvl w:val="0"/>
          <w:numId w:val="16"/>
        </w:numPr>
        <w:spacing w:after="0"/>
        <w:ind w:left="436" w:right="-284"/>
        <w:jc w:val="both"/>
        <w:rPr>
          <w:rFonts w:ascii="Arial" w:hAnsi="Arial" w:cs="Arial"/>
          <w:sz w:val="23"/>
          <w:szCs w:val="23"/>
          <w:u w:val="single"/>
        </w:rPr>
      </w:pPr>
      <w:r w:rsidRPr="001D50E7">
        <w:rPr>
          <w:rFonts w:ascii="Arial" w:hAnsi="Arial" w:cs="Arial"/>
          <w:b/>
          <w:sz w:val="23"/>
          <w:szCs w:val="23"/>
        </w:rPr>
        <w:t>en su Sentencia de 14 de septiembre de 2016 asuntos acumulados C-184/15 y C-197/15</w:t>
      </w:r>
      <w:r w:rsidRPr="001D50E7">
        <w:rPr>
          <w:rFonts w:ascii="Arial" w:hAnsi="Arial" w:cs="Arial"/>
          <w:sz w:val="23"/>
          <w:szCs w:val="23"/>
        </w:rPr>
        <w:t xml:space="preserve">, </w:t>
      </w:r>
      <w:r w:rsidR="00BF48CC" w:rsidRPr="001D50E7">
        <w:rPr>
          <w:rFonts w:ascii="Arial" w:hAnsi="Arial" w:cs="Arial"/>
          <w:sz w:val="23"/>
          <w:szCs w:val="23"/>
        </w:rPr>
        <w:t xml:space="preserve">aprecia abuso en caso de </w:t>
      </w:r>
      <w:r w:rsidRPr="001D50E7">
        <w:rPr>
          <w:rFonts w:ascii="Arial" w:hAnsi="Arial" w:cs="Arial"/>
          <w:sz w:val="23"/>
          <w:szCs w:val="23"/>
        </w:rPr>
        <w:t xml:space="preserve">una auxiliar administrativa, que prestó servicios </w:t>
      </w:r>
      <w:r w:rsidRPr="001D50E7">
        <w:rPr>
          <w:rFonts w:ascii="Arial" w:hAnsi="Arial" w:cs="Arial"/>
          <w:sz w:val="23"/>
          <w:szCs w:val="23"/>
          <w:u w:val="single"/>
        </w:rPr>
        <w:t xml:space="preserve">poco más de </w:t>
      </w:r>
      <w:r w:rsidR="002B78D0">
        <w:rPr>
          <w:rFonts w:ascii="Arial" w:hAnsi="Arial" w:cs="Arial"/>
          <w:sz w:val="23"/>
          <w:szCs w:val="23"/>
          <w:u w:val="single"/>
        </w:rPr>
        <w:t>2</w:t>
      </w:r>
      <w:r w:rsidRPr="001D50E7">
        <w:rPr>
          <w:rFonts w:ascii="Arial" w:hAnsi="Arial" w:cs="Arial"/>
          <w:sz w:val="23"/>
          <w:szCs w:val="23"/>
          <w:u w:val="single"/>
        </w:rPr>
        <w:t xml:space="preserve"> años.</w:t>
      </w:r>
    </w:p>
    <w:p w14:paraId="7251203E" w14:textId="77777777" w:rsidR="0079579B" w:rsidRPr="001D50E7" w:rsidRDefault="0079579B" w:rsidP="00FB1BB1">
      <w:pPr>
        <w:pStyle w:val="Prrafodelista"/>
        <w:spacing w:after="0"/>
        <w:ind w:left="436" w:right="-284"/>
        <w:rPr>
          <w:rFonts w:ascii="Arial" w:hAnsi="Arial" w:cs="Arial"/>
          <w:sz w:val="23"/>
          <w:szCs w:val="23"/>
          <w:u w:val="single"/>
        </w:rPr>
      </w:pPr>
    </w:p>
    <w:p w14:paraId="2D4EE87B" w14:textId="05B6E2C3" w:rsidR="0079579B" w:rsidRPr="002B78D0" w:rsidRDefault="0079579B" w:rsidP="00FB1BB1">
      <w:pPr>
        <w:pStyle w:val="Prrafodelista"/>
        <w:numPr>
          <w:ilvl w:val="0"/>
          <w:numId w:val="16"/>
        </w:numPr>
        <w:spacing w:after="0"/>
        <w:ind w:left="436" w:right="-284"/>
        <w:jc w:val="both"/>
        <w:rPr>
          <w:rFonts w:ascii="Arial" w:hAnsi="Arial" w:cs="Arial"/>
          <w:sz w:val="23"/>
          <w:szCs w:val="23"/>
        </w:rPr>
      </w:pPr>
      <w:r w:rsidRPr="001D50E7">
        <w:rPr>
          <w:rFonts w:ascii="Arial" w:hAnsi="Arial" w:cs="Arial"/>
          <w:b/>
          <w:sz w:val="23"/>
          <w:szCs w:val="23"/>
        </w:rPr>
        <w:t xml:space="preserve">en su Sentencia de 26 de febrero de 2015, asunto C-238/14, </w:t>
      </w:r>
      <w:r w:rsidRPr="001D50E7">
        <w:rPr>
          <w:rFonts w:ascii="Arial" w:hAnsi="Arial" w:cs="Arial"/>
          <w:sz w:val="23"/>
          <w:szCs w:val="23"/>
        </w:rPr>
        <w:t xml:space="preserve">condenaba al Gran Ducado de Luxemburgo por no adoptar medidas sancionadoras en el caso de contratos temporales por plazos que </w:t>
      </w:r>
      <w:r w:rsidRPr="001D50E7">
        <w:rPr>
          <w:rFonts w:ascii="Arial" w:hAnsi="Arial" w:cs="Arial"/>
          <w:sz w:val="23"/>
          <w:szCs w:val="23"/>
          <w:u w:val="single"/>
        </w:rPr>
        <w:t>superaban los 24 meses</w:t>
      </w:r>
    </w:p>
    <w:p w14:paraId="4FDEB957" w14:textId="77777777" w:rsidR="002B78D0" w:rsidRPr="002B78D0" w:rsidRDefault="002B78D0" w:rsidP="00FB1BB1">
      <w:pPr>
        <w:pStyle w:val="Prrafodelista"/>
        <w:spacing w:after="0"/>
        <w:ind w:left="436" w:right="-284"/>
        <w:rPr>
          <w:rFonts w:ascii="Arial" w:hAnsi="Arial" w:cs="Arial"/>
          <w:sz w:val="23"/>
          <w:szCs w:val="23"/>
        </w:rPr>
      </w:pPr>
    </w:p>
    <w:p w14:paraId="3EA61D17" w14:textId="33D014E9" w:rsidR="002B78D0" w:rsidRDefault="002B78D0" w:rsidP="00FB1BB1">
      <w:pPr>
        <w:pStyle w:val="Prrafodelista"/>
        <w:numPr>
          <w:ilvl w:val="0"/>
          <w:numId w:val="16"/>
        </w:numPr>
        <w:spacing w:after="0"/>
        <w:ind w:left="436" w:right="-284"/>
        <w:jc w:val="both"/>
        <w:rPr>
          <w:rFonts w:ascii="Arial" w:hAnsi="Arial" w:cs="Arial"/>
          <w:sz w:val="23"/>
          <w:szCs w:val="23"/>
          <w:u w:val="single"/>
        </w:rPr>
      </w:pPr>
      <w:r w:rsidRPr="001D50E7">
        <w:rPr>
          <w:rFonts w:ascii="Arial" w:hAnsi="Arial" w:cs="Arial"/>
          <w:b/>
          <w:sz w:val="23"/>
          <w:szCs w:val="23"/>
        </w:rPr>
        <w:t>en su Sentencia de 14 de septiembre de 2016 asuntos acumulados C-184/15 y C-197/15</w:t>
      </w:r>
      <w:r w:rsidRPr="001D50E7">
        <w:rPr>
          <w:rFonts w:ascii="Arial" w:hAnsi="Arial" w:cs="Arial"/>
          <w:sz w:val="23"/>
          <w:szCs w:val="23"/>
        </w:rPr>
        <w:t>, aprecia abuso en caso de un</w:t>
      </w:r>
      <w:r>
        <w:rPr>
          <w:rFonts w:ascii="Arial" w:hAnsi="Arial" w:cs="Arial"/>
          <w:sz w:val="23"/>
          <w:szCs w:val="23"/>
        </w:rPr>
        <w:t xml:space="preserve"> empleado </w:t>
      </w:r>
      <w:r w:rsidR="00852F96">
        <w:rPr>
          <w:rFonts w:ascii="Arial" w:hAnsi="Arial" w:cs="Arial"/>
          <w:sz w:val="23"/>
          <w:szCs w:val="23"/>
        </w:rPr>
        <w:t>público</w:t>
      </w:r>
      <w:r w:rsidRPr="001D50E7">
        <w:rPr>
          <w:rFonts w:ascii="Arial" w:hAnsi="Arial" w:cs="Arial"/>
          <w:sz w:val="23"/>
          <w:szCs w:val="23"/>
        </w:rPr>
        <w:t xml:space="preserve">, que prestó servicios </w:t>
      </w:r>
      <w:r>
        <w:rPr>
          <w:rFonts w:ascii="Arial" w:hAnsi="Arial" w:cs="Arial"/>
          <w:sz w:val="23"/>
          <w:szCs w:val="23"/>
          <w:u w:val="single"/>
        </w:rPr>
        <w:t>4</w:t>
      </w:r>
      <w:r w:rsidRPr="001D50E7">
        <w:rPr>
          <w:rFonts w:ascii="Arial" w:hAnsi="Arial" w:cs="Arial"/>
          <w:sz w:val="23"/>
          <w:szCs w:val="23"/>
          <w:u w:val="single"/>
        </w:rPr>
        <w:t xml:space="preserve"> años.</w:t>
      </w:r>
    </w:p>
    <w:p w14:paraId="48B01182" w14:textId="77777777" w:rsidR="00873CE7" w:rsidRPr="00873CE7" w:rsidRDefault="00873CE7" w:rsidP="00FB1BB1">
      <w:pPr>
        <w:pStyle w:val="Prrafodelista"/>
        <w:spacing w:after="0"/>
        <w:ind w:left="436" w:right="-284"/>
        <w:rPr>
          <w:rFonts w:ascii="Arial" w:hAnsi="Arial" w:cs="Arial"/>
          <w:sz w:val="23"/>
          <w:szCs w:val="23"/>
          <w:u w:val="single"/>
        </w:rPr>
      </w:pPr>
    </w:p>
    <w:p w14:paraId="50BEF454" w14:textId="4EA2B97F" w:rsidR="00873CE7" w:rsidRPr="0091011F" w:rsidRDefault="00873CE7" w:rsidP="00FB1BB1">
      <w:pPr>
        <w:pStyle w:val="Prrafodelista"/>
        <w:numPr>
          <w:ilvl w:val="0"/>
          <w:numId w:val="16"/>
        </w:numPr>
        <w:spacing w:after="0"/>
        <w:ind w:left="436" w:right="-284"/>
        <w:jc w:val="both"/>
        <w:rPr>
          <w:rFonts w:ascii="Arial" w:hAnsi="Arial" w:cs="Arial"/>
          <w:sz w:val="23"/>
          <w:szCs w:val="23"/>
          <w:u w:val="single"/>
        </w:rPr>
      </w:pPr>
      <w:bookmarkStart w:id="5" w:name="_Hlk52986624"/>
      <w:r w:rsidRPr="0091011F">
        <w:rPr>
          <w:rFonts w:ascii="Arial" w:hAnsi="Arial" w:cs="Arial"/>
          <w:b/>
          <w:sz w:val="23"/>
          <w:szCs w:val="23"/>
        </w:rPr>
        <w:t xml:space="preserve">Y en su </w:t>
      </w:r>
      <w:r w:rsidR="000323AC">
        <w:rPr>
          <w:rFonts w:ascii="Arial" w:hAnsi="Arial" w:cs="Arial"/>
          <w:b/>
          <w:sz w:val="23"/>
          <w:szCs w:val="23"/>
        </w:rPr>
        <w:t>S</w:t>
      </w:r>
      <w:r w:rsidRPr="0091011F">
        <w:rPr>
          <w:rFonts w:ascii="Arial" w:hAnsi="Arial" w:cs="Arial"/>
          <w:b/>
          <w:sz w:val="23"/>
          <w:szCs w:val="23"/>
        </w:rPr>
        <w:t>entencia de 25 de octubre de 2018</w:t>
      </w:r>
      <w:r w:rsidRPr="0091011F">
        <w:rPr>
          <w:rFonts w:ascii="Arial" w:hAnsi="Arial" w:cs="Arial"/>
          <w:sz w:val="23"/>
          <w:szCs w:val="23"/>
        </w:rPr>
        <w:t xml:space="preserve">, </w:t>
      </w:r>
      <w:r w:rsidRPr="0091011F">
        <w:rPr>
          <w:rFonts w:ascii="Arial" w:hAnsi="Arial" w:cs="Arial"/>
          <w:b/>
          <w:sz w:val="23"/>
          <w:szCs w:val="23"/>
        </w:rPr>
        <w:t xml:space="preserve">asunto C-331/17, </w:t>
      </w:r>
      <w:r w:rsidRPr="0091011F">
        <w:rPr>
          <w:rFonts w:ascii="Arial" w:hAnsi="Arial" w:cs="Arial"/>
          <w:bCs/>
          <w:sz w:val="23"/>
          <w:szCs w:val="23"/>
        </w:rPr>
        <w:t xml:space="preserve">se </w:t>
      </w:r>
      <w:r w:rsidR="0091011F" w:rsidRPr="0091011F">
        <w:rPr>
          <w:rFonts w:ascii="Arial" w:hAnsi="Arial" w:cs="Arial"/>
          <w:bCs/>
          <w:sz w:val="23"/>
          <w:szCs w:val="23"/>
        </w:rPr>
        <w:t>refería</w:t>
      </w:r>
      <w:r w:rsidRPr="0091011F">
        <w:rPr>
          <w:rFonts w:ascii="Arial" w:hAnsi="Arial" w:cs="Arial"/>
          <w:bCs/>
          <w:sz w:val="23"/>
          <w:szCs w:val="23"/>
        </w:rPr>
        <w:t xml:space="preserve"> a una empl</w:t>
      </w:r>
      <w:r w:rsidR="0091011F">
        <w:rPr>
          <w:rFonts w:ascii="Arial" w:hAnsi="Arial" w:cs="Arial"/>
          <w:bCs/>
          <w:sz w:val="23"/>
          <w:szCs w:val="23"/>
        </w:rPr>
        <w:t>e</w:t>
      </w:r>
      <w:r w:rsidRPr="0091011F">
        <w:rPr>
          <w:rFonts w:ascii="Arial" w:hAnsi="Arial" w:cs="Arial"/>
          <w:bCs/>
          <w:sz w:val="23"/>
          <w:szCs w:val="23"/>
        </w:rPr>
        <w:t>ad</w:t>
      </w:r>
      <w:r w:rsidR="00126303">
        <w:rPr>
          <w:rFonts w:ascii="Arial" w:hAnsi="Arial" w:cs="Arial"/>
          <w:bCs/>
          <w:sz w:val="23"/>
          <w:szCs w:val="23"/>
        </w:rPr>
        <w:t>a</w:t>
      </w:r>
      <w:r w:rsidRPr="0091011F">
        <w:rPr>
          <w:rFonts w:ascii="Arial" w:hAnsi="Arial" w:cs="Arial"/>
          <w:bCs/>
          <w:sz w:val="23"/>
          <w:szCs w:val="23"/>
        </w:rPr>
        <w:t xml:space="preserve"> public</w:t>
      </w:r>
      <w:r w:rsidR="00126303">
        <w:rPr>
          <w:rFonts w:ascii="Arial" w:hAnsi="Arial" w:cs="Arial"/>
          <w:bCs/>
          <w:sz w:val="23"/>
          <w:szCs w:val="23"/>
        </w:rPr>
        <w:t xml:space="preserve">a </w:t>
      </w:r>
      <w:r w:rsidRPr="0091011F">
        <w:rPr>
          <w:rFonts w:ascii="Arial" w:hAnsi="Arial" w:cs="Arial"/>
          <w:bCs/>
          <w:sz w:val="23"/>
          <w:szCs w:val="23"/>
        </w:rPr>
        <w:t xml:space="preserve">con apenas </w:t>
      </w:r>
      <w:r w:rsidRPr="006D6393">
        <w:rPr>
          <w:rFonts w:ascii="Arial" w:hAnsi="Arial" w:cs="Arial"/>
          <w:bCs/>
          <w:sz w:val="23"/>
          <w:szCs w:val="23"/>
          <w:u w:val="single"/>
        </w:rPr>
        <w:t>4 años</w:t>
      </w:r>
      <w:r w:rsidRPr="0091011F">
        <w:rPr>
          <w:rFonts w:ascii="Arial" w:hAnsi="Arial" w:cs="Arial"/>
          <w:bCs/>
          <w:sz w:val="23"/>
          <w:szCs w:val="23"/>
        </w:rPr>
        <w:t xml:space="preserve"> de servicios continuados</w:t>
      </w:r>
    </w:p>
    <w:bookmarkEnd w:id="5"/>
    <w:p w14:paraId="13B6DF1B" w14:textId="7AB38904" w:rsidR="002B78D0" w:rsidRDefault="002B78D0" w:rsidP="00FB1BB1">
      <w:pPr>
        <w:pStyle w:val="Prrafodelista"/>
        <w:spacing w:after="0"/>
        <w:ind w:left="-284" w:right="-284"/>
        <w:rPr>
          <w:rFonts w:ascii="Arial" w:hAnsi="Arial" w:cs="Arial"/>
          <w:sz w:val="23"/>
          <w:szCs w:val="23"/>
        </w:rPr>
      </w:pPr>
    </w:p>
    <w:p w14:paraId="549C5ECE" w14:textId="77777777" w:rsidR="00126303" w:rsidRPr="002B78D0" w:rsidRDefault="00126303" w:rsidP="00FB1BB1">
      <w:pPr>
        <w:pStyle w:val="Prrafodelista"/>
        <w:spacing w:after="0"/>
        <w:ind w:left="76" w:right="-284"/>
        <w:rPr>
          <w:rFonts w:ascii="Arial" w:hAnsi="Arial" w:cs="Arial"/>
          <w:sz w:val="23"/>
          <w:szCs w:val="23"/>
        </w:rPr>
      </w:pPr>
    </w:p>
    <w:p w14:paraId="36652CB8" w14:textId="30E369B1" w:rsidR="0079579B" w:rsidRPr="001D50E7" w:rsidRDefault="0079579B" w:rsidP="00FB1BB1">
      <w:pPr>
        <w:pStyle w:val="Prrafodelista"/>
        <w:numPr>
          <w:ilvl w:val="0"/>
          <w:numId w:val="9"/>
        </w:numPr>
        <w:spacing w:after="0"/>
        <w:ind w:left="76" w:right="-284"/>
        <w:jc w:val="both"/>
        <w:rPr>
          <w:rFonts w:ascii="Arial" w:hAnsi="Arial" w:cs="Arial"/>
          <w:sz w:val="23"/>
          <w:szCs w:val="23"/>
        </w:rPr>
      </w:pPr>
      <w:r w:rsidRPr="001D50E7">
        <w:rPr>
          <w:rFonts w:ascii="Arial" w:hAnsi="Arial" w:cs="Arial"/>
          <w:sz w:val="23"/>
          <w:szCs w:val="23"/>
        </w:rPr>
        <w:t xml:space="preserve">Por otro lado, existen supuestos en los que los nombramientos y contratos tienen un plazo máximo de duración. Recordemos cuáles son estos plazos: </w:t>
      </w:r>
    </w:p>
    <w:p w14:paraId="28C2C6AC" w14:textId="41E48BAE" w:rsidR="0079579B" w:rsidRPr="001D50E7" w:rsidRDefault="0079579B" w:rsidP="00FB1BB1">
      <w:pPr>
        <w:spacing w:after="0"/>
        <w:ind w:left="76" w:right="-284"/>
        <w:jc w:val="both"/>
        <w:rPr>
          <w:rFonts w:ascii="Arial" w:hAnsi="Arial" w:cs="Arial"/>
          <w:sz w:val="23"/>
          <w:szCs w:val="23"/>
        </w:rPr>
      </w:pPr>
    </w:p>
    <w:p w14:paraId="77CF5E1C" w14:textId="7AEDD753" w:rsidR="00434548" w:rsidRPr="001D50E7" w:rsidRDefault="00434548" w:rsidP="00FB1BB1">
      <w:pPr>
        <w:pStyle w:val="Prrafodelista"/>
        <w:numPr>
          <w:ilvl w:val="1"/>
          <w:numId w:val="21"/>
        </w:numPr>
        <w:spacing w:after="0"/>
        <w:ind w:left="436" w:right="-284"/>
        <w:jc w:val="both"/>
        <w:rPr>
          <w:rFonts w:ascii="Arial" w:hAnsi="Arial" w:cs="Arial"/>
          <w:sz w:val="23"/>
          <w:szCs w:val="23"/>
        </w:rPr>
      </w:pPr>
      <w:r w:rsidRPr="001D50E7">
        <w:rPr>
          <w:rFonts w:ascii="Arial" w:hAnsi="Arial" w:cs="Arial"/>
          <w:sz w:val="23"/>
          <w:szCs w:val="23"/>
        </w:rPr>
        <w:t>Para los funcionarios interinos</w:t>
      </w:r>
      <w:r w:rsidR="00912295" w:rsidRPr="001D50E7">
        <w:rPr>
          <w:rFonts w:ascii="Arial" w:hAnsi="Arial" w:cs="Arial"/>
          <w:sz w:val="23"/>
          <w:szCs w:val="23"/>
        </w:rPr>
        <w:t>,</w:t>
      </w:r>
      <w:r w:rsidRPr="001D50E7">
        <w:rPr>
          <w:rFonts w:ascii="Arial" w:hAnsi="Arial" w:cs="Arial"/>
          <w:sz w:val="23"/>
          <w:szCs w:val="23"/>
        </w:rPr>
        <w:t xml:space="preserve"> el art 10 del EBEP establece 3 años para la ejecución de programas </w:t>
      </w:r>
      <w:r w:rsidR="00F51F2D" w:rsidRPr="001D50E7">
        <w:rPr>
          <w:rFonts w:ascii="Arial" w:hAnsi="Arial" w:cs="Arial"/>
          <w:sz w:val="23"/>
          <w:szCs w:val="23"/>
        </w:rPr>
        <w:t>y</w:t>
      </w:r>
      <w:r w:rsidRPr="001D50E7">
        <w:rPr>
          <w:rFonts w:ascii="Arial" w:hAnsi="Arial" w:cs="Arial"/>
          <w:sz w:val="23"/>
          <w:szCs w:val="23"/>
        </w:rPr>
        <w:t xml:space="preserve"> 6 meses por exceso o acumulación de tareas</w:t>
      </w:r>
    </w:p>
    <w:p w14:paraId="4A000C6B" w14:textId="37A14205" w:rsidR="00434548" w:rsidRPr="001D50E7" w:rsidRDefault="00434548" w:rsidP="00FB1BB1">
      <w:pPr>
        <w:spacing w:after="0"/>
        <w:ind w:left="436" w:right="-284"/>
        <w:jc w:val="both"/>
        <w:rPr>
          <w:rFonts w:ascii="Arial" w:hAnsi="Arial" w:cs="Arial"/>
          <w:sz w:val="23"/>
          <w:szCs w:val="23"/>
        </w:rPr>
      </w:pPr>
    </w:p>
    <w:p w14:paraId="4EDBC78D" w14:textId="7EBDE533" w:rsidR="00434548" w:rsidRPr="001D50E7" w:rsidRDefault="00434548" w:rsidP="00FB1BB1">
      <w:pPr>
        <w:pStyle w:val="Prrafodelista"/>
        <w:numPr>
          <w:ilvl w:val="1"/>
          <w:numId w:val="21"/>
        </w:numPr>
        <w:spacing w:after="0"/>
        <w:ind w:left="436" w:right="-284"/>
        <w:jc w:val="both"/>
        <w:rPr>
          <w:rFonts w:ascii="Arial" w:hAnsi="Arial" w:cs="Arial"/>
          <w:sz w:val="23"/>
          <w:szCs w:val="23"/>
        </w:rPr>
      </w:pPr>
      <w:r w:rsidRPr="001D50E7">
        <w:rPr>
          <w:rFonts w:ascii="Arial" w:hAnsi="Arial" w:cs="Arial"/>
          <w:sz w:val="23"/>
          <w:szCs w:val="23"/>
        </w:rPr>
        <w:t>Par</w:t>
      </w:r>
      <w:r w:rsidR="00F51F2D" w:rsidRPr="001D50E7">
        <w:rPr>
          <w:rFonts w:ascii="Arial" w:hAnsi="Arial" w:cs="Arial"/>
          <w:sz w:val="23"/>
          <w:szCs w:val="23"/>
        </w:rPr>
        <w:t>a</w:t>
      </w:r>
      <w:r w:rsidRPr="001D50E7">
        <w:rPr>
          <w:rFonts w:ascii="Arial" w:hAnsi="Arial" w:cs="Arial"/>
          <w:sz w:val="23"/>
          <w:szCs w:val="23"/>
        </w:rPr>
        <w:t xml:space="preserve"> los trabajadores en régimen laboral</w:t>
      </w:r>
      <w:r w:rsidR="007A3EF9" w:rsidRPr="001D50E7">
        <w:rPr>
          <w:rFonts w:ascii="Arial" w:hAnsi="Arial" w:cs="Arial"/>
          <w:sz w:val="23"/>
          <w:szCs w:val="23"/>
        </w:rPr>
        <w:t>, el a</w:t>
      </w:r>
      <w:r w:rsidR="00223D64">
        <w:rPr>
          <w:rFonts w:ascii="Arial" w:hAnsi="Arial" w:cs="Arial"/>
          <w:sz w:val="23"/>
          <w:szCs w:val="23"/>
        </w:rPr>
        <w:t>r</w:t>
      </w:r>
      <w:r w:rsidRPr="001D50E7">
        <w:rPr>
          <w:rFonts w:ascii="Arial" w:hAnsi="Arial" w:cs="Arial"/>
          <w:sz w:val="23"/>
          <w:szCs w:val="23"/>
        </w:rPr>
        <w:t xml:space="preserve">t. 15.1.a), del ET en relación con los contratos para la realización de una obra o servicio determinado, con autonomía y sustantividad propia dentro de la actividad de la empresa, dispone que no podrán tener una duración superior a 3 años, ampliable hasta 12 meses más por convenio colectivo, y en su art. 15.1. letra b), que los contratos por circunstancias de mercado, acumulación de tareas o excesos de pedidos podrán tener una duración máxima de 6 meses, dentro de un periodo de 12 meses </w:t>
      </w:r>
    </w:p>
    <w:p w14:paraId="0CF8960E" w14:textId="77777777" w:rsidR="00434548" w:rsidRPr="001D50E7" w:rsidRDefault="008E08F7" w:rsidP="00FB1BB1">
      <w:pPr>
        <w:pStyle w:val="Prrafodelista"/>
        <w:spacing w:after="0"/>
        <w:ind w:left="76" w:right="-284"/>
        <w:contextualSpacing/>
        <w:jc w:val="both"/>
        <w:rPr>
          <w:rFonts w:ascii="Arial" w:hAnsi="Arial" w:cs="Arial"/>
          <w:sz w:val="23"/>
          <w:szCs w:val="23"/>
        </w:rPr>
      </w:pPr>
      <w:r w:rsidRPr="001D50E7">
        <w:rPr>
          <w:rFonts w:ascii="Arial" w:hAnsi="Arial" w:cs="Arial"/>
          <w:sz w:val="23"/>
          <w:szCs w:val="23"/>
        </w:rPr>
        <w:t xml:space="preserve"> </w:t>
      </w:r>
    </w:p>
    <w:p w14:paraId="43703886" w14:textId="3DF936FF" w:rsidR="008E08F7" w:rsidRDefault="00BF48CC" w:rsidP="00FB1BB1">
      <w:pPr>
        <w:spacing w:after="0"/>
        <w:ind w:left="76" w:right="-284"/>
        <w:jc w:val="both"/>
        <w:rPr>
          <w:rFonts w:ascii="Arial" w:hAnsi="Arial" w:cs="Arial"/>
          <w:sz w:val="23"/>
          <w:szCs w:val="23"/>
        </w:rPr>
      </w:pPr>
      <w:r w:rsidRPr="001D50E7">
        <w:rPr>
          <w:rFonts w:ascii="Arial" w:hAnsi="Arial" w:cs="Arial"/>
          <w:sz w:val="23"/>
          <w:szCs w:val="23"/>
        </w:rPr>
        <w:t>Superados estos plazos máximos de duración de sus nombramientos, se produce un abuso si el temporal sigue vinculado al mismo empresario</w:t>
      </w:r>
      <w:r w:rsidR="009B0758" w:rsidRPr="001D50E7">
        <w:rPr>
          <w:rFonts w:ascii="Arial" w:hAnsi="Arial" w:cs="Arial"/>
          <w:sz w:val="23"/>
          <w:szCs w:val="23"/>
        </w:rPr>
        <w:t xml:space="preserve"> o a la m</w:t>
      </w:r>
      <w:r w:rsidRPr="001D50E7">
        <w:rPr>
          <w:rFonts w:ascii="Arial" w:hAnsi="Arial" w:cs="Arial"/>
          <w:sz w:val="23"/>
          <w:szCs w:val="23"/>
        </w:rPr>
        <w:t>isma Administración empleadora</w:t>
      </w:r>
      <w:r w:rsidR="00223D64">
        <w:rPr>
          <w:rFonts w:ascii="Arial" w:hAnsi="Arial" w:cs="Arial"/>
          <w:sz w:val="23"/>
          <w:szCs w:val="23"/>
        </w:rPr>
        <w:t>.</w:t>
      </w:r>
    </w:p>
    <w:p w14:paraId="1CBFA231" w14:textId="2E19689D" w:rsidR="00223D64" w:rsidRDefault="00223D64" w:rsidP="00FB1BB1">
      <w:pPr>
        <w:spacing w:after="0"/>
        <w:ind w:left="76" w:right="-284"/>
        <w:jc w:val="both"/>
        <w:rPr>
          <w:rFonts w:ascii="Arial" w:hAnsi="Arial" w:cs="Arial"/>
          <w:sz w:val="23"/>
          <w:szCs w:val="23"/>
        </w:rPr>
      </w:pPr>
    </w:p>
    <w:p w14:paraId="1FCF07C3" w14:textId="77777777" w:rsidR="00547268" w:rsidRPr="001D50E7" w:rsidRDefault="00547268" w:rsidP="00FB1BB1">
      <w:pPr>
        <w:spacing w:after="0"/>
        <w:ind w:left="76" w:right="-284"/>
        <w:jc w:val="both"/>
        <w:rPr>
          <w:rFonts w:ascii="Arial" w:hAnsi="Arial" w:cs="Arial"/>
          <w:sz w:val="23"/>
          <w:szCs w:val="23"/>
        </w:rPr>
      </w:pPr>
    </w:p>
    <w:p w14:paraId="1201069E" w14:textId="64697B36" w:rsidR="00BF48CC" w:rsidRDefault="00547268" w:rsidP="00FB1BB1">
      <w:pPr>
        <w:pStyle w:val="Prrafodelista"/>
        <w:numPr>
          <w:ilvl w:val="0"/>
          <w:numId w:val="9"/>
        </w:numPr>
        <w:spacing w:after="0"/>
        <w:ind w:left="76" w:right="-284"/>
        <w:jc w:val="both"/>
        <w:rPr>
          <w:rFonts w:ascii="Arial" w:hAnsi="Arial" w:cs="Arial"/>
          <w:sz w:val="23"/>
          <w:szCs w:val="23"/>
        </w:rPr>
      </w:pPr>
      <w:r>
        <w:rPr>
          <w:rFonts w:ascii="Arial" w:hAnsi="Arial" w:cs="Arial"/>
          <w:sz w:val="23"/>
          <w:szCs w:val="23"/>
        </w:rPr>
        <w:t xml:space="preserve">Así las cosas, aunque los supuestos pueden ser muy variados, podemos concluir que, el abuso, por razón del tiempo de servicio, se produciría en los casos siguientes: </w:t>
      </w:r>
    </w:p>
    <w:p w14:paraId="3DA8A960" w14:textId="4DB96940" w:rsidR="00547268" w:rsidRDefault="00547268" w:rsidP="00FB1BB1">
      <w:pPr>
        <w:spacing w:after="0"/>
        <w:ind w:left="76" w:right="-284"/>
        <w:jc w:val="both"/>
        <w:rPr>
          <w:rFonts w:ascii="Arial" w:hAnsi="Arial" w:cs="Arial"/>
          <w:sz w:val="23"/>
          <w:szCs w:val="23"/>
        </w:rPr>
      </w:pPr>
    </w:p>
    <w:p w14:paraId="5D07A0CD" w14:textId="77777777" w:rsidR="00D811DB" w:rsidRDefault="00D811DB" w:rsidP="00FB1BB1">
      <w:pPr>
        <w:spacing w:after="0"/>
        <w:ind w:left="76" w:right="-284"/>
        <w:jc w:val="both"/>
        <w:rPr>
          <w:rFonts w:ascii="Arial" w:hAnsi="Arial" w:cs="Arial"/>
          <w:sz w:val="23"/>
          <w:szCs w:val="23"/>
        </w:rPr>
      </w:pPr>
    </w:p>
    <w:p w14:paraId="55E6BDC1" w14:textId="77777777" w:rsidR="009F609D" w:rsidRDefault="00547268" w:rsidP="00FB1BB1">
      <w:pPr>
        <w:pStyle w:val="Prrafodelista"/>
        <w:numPr>
          <w:ilvl w:val="0"/>
          <w:numId w:val="24"/>
        </w:numPr>
        <w:spacing w:after="0"/>
        <w:ind w:left="436" w:right="-284"/>
        <w:jc w:val="both"/>
        <w:rPr>
          <w:rFonts w:ascii="Arial" w:hAnsi="Arial" w:cs="Arial"/>
          <w:sz w:val="23"/>
          <w:szCs w:val="23"/>
        </w:rPr>
      </w:pPr>
      <w:r>
        <w:rPr>
          <w:rFonts w:ascii="Arial" w:hAnsi="Arial" w:cs="Arial"/>
          <w:sz w:val="23"/>
          <w:szCs w:val="23"/>
        </w:rPr>
        <w:t xml:space="preserve">En los casos de interinidad por vacante (art. 10.1.a EBEP), </w:t>
      </w:r>
    </w:p>
    <w:p w14:paraId="403C2E7D" w14:textId="1BD958DA" w:rsidR="009F609D" w:rsidRDefault="00547268" w:rsidP="00FB1BB1">
      <w:pPr>
        <w:pStyle w:val="Prrafodelista"/>
        <w:numPr>
          <w:ilvl w:val="0"/>
          <w:numId w:val="21"/>
        </w:numPr>
        <w:spacing w:after="0"/>
        <w:ind w:left="796" w:right="-284"/>
        <w:jc w:val="both"/>
        <w:rPr>
          <w:rFonts w:ascii="Arial" w:hAnsi="Arial" w:cs="Arial"/>
          <w:sz w:val="23"/>
          <w:szCs w:val="23"/>
        </w:rPr>
      </w:pPr>
      <w:r w:rsidRPr="002B78D0">
        <w:rPr>
          <w:rFonts w:ascii="Arial" w:hAnsi="Arial" w:cs="Arial"/>
          <w:sz w:val="23"/>
          <w:szCs w:val="23"/>
        </w:rPr>
        <w:t>si la plaza vacante no ha sido incluida en la OPE del año de nombramiento o del año siguient</w:t>
      </w:r>
      <w:r>
        <w:rPr>
          <w:rFonts w:ascii="Arial" w:hAnsi="Arial" w:cs="Arial"/>
          <w:sz w:val="23"/>
          <w:szCs w:val="23"/>
        </w:rPr>
        <w:t>e</w:t>
      </w:r>
      <w:r w:rsidRPr="002B78D0">
        <w:rPr>
          <w:rFonts w:ascii="Arial" w:hAnsi="Arial" w:cs="Arial"/>
          <w:sz w:val="23"/>
          <w:szCs w:val="23"/>
        </w:rPr>
        <w:t>,</w:t>
      </w:r>
      <w:r w:rsidR="00873CE7">
        <w:rPr>
          <w:rFonts w:ascii="Arial" w:hAnsi="Arial" w:cs="Arial"/>
          <w:sz w:val="23"/>
          <w:szCs w:val="23"/>
        </w:rPr>
        <w:t xml:space="preserve"> lo que imposibilita que se provea </w:t>
      </w:r>
      <w:r w:rsidR="0091011F">
        <w:rPr>
          <w:rFonts w:ascii="Arial" w:hAnsi="Arial" w:cs="Arial"/>
          <w:sz w:val="23"/>
          <w:szCs w:val="23"/>
        </w:rPr>
        <w:t xml:space="preserve">la plaza </w:t>
      </w:r>
      <w:r w:rsidR="00873CE7">
        <w:rPr>
          <w:rFonts w:ascii="Arial" w:hAnsi="Arial" w:cs="Arial"/>
          <w:sz w:val="23"/>
          <w:szCs w:val="23"/>
        </w:rPr>
        <w:t xml:space="preserve">con un funcionario fijo o de carrera en </w:t>
      </w:r>
      <w:r w:rsidR="0091011F">
        <w:rPr>
          <w:rFonts w:ascii="Arial" w:hAnsi="Arial" w:cs="Arial"/>
          <w:sz w:val="23"/>
          <w:szCs w:val="23"/>
        </w:rPr>
        <w:t>el</w:t>
      </w:r>
      <w:r w:rsidR="00873CE7">
        <w:rPr>
          <w:rFonts w:ascii="Arial" w:hAnsi="Arial" w:cs="Arial"/>
          <w:sz w:val="23"/>
          <w:szCs w:val="23"/>
        </w:rPr>
        <w:t xml:space="preserve"> plazo máximo de 3 años dese la OPE</w:t>
      </w:r>
    </w:p>
    <w:p w14:paraId="6D4B5211" w14:textId="13C9C4ED" w:rsidR="00547268" w:rsidRPr="002B78D0" w:rsidRDefault="00547268" w:rsidP="00FB1BB1">
      <w:pPr>
        <w:pStyle w:val="Prrafodelista"/>
        <w:numPr>
          <w:ilvl w:val="0"/>
          <w:numId w:val="21"/>
        </w:numPr>
        <w:spacing w:after="0"/>
        <w:ind w:left="796" w:right="-284"/>
        <w:jc w:val="both"/>
        <w:rPr>
          <w:rFonts w:ascii="Arial" w:hAnsi="Arial" w:cs="Arial"/>
          <w:sz w:val="23"/>
          <w:szCs w:val="23"/>
        </w:rPr>
      </w:pPr>
      <w:r w:rsidRPr="002B78D0">
        <w:rPr>
          <w:rFonts w:ascii="Arial" w:hAnsi="Arial" w:cs="Arial"/>
          <w:sz w:val="23"/>
          <w:szCs w:val="23"/>
        </w:rPr>
        <w:t>y si, habiendo sido incluida</w:t>
      </w:r>
      <w:r w:rsidR="0091011F">
        <w:rPr>
          <w:rFonts w:ascii="Arial" w:hAnsi="Arial" w:cs="Arial"/>
          <w:sz w:val="23"/>
          <w:szCs w:val="23"/>
        </w:rPr>
        <w:t xml:space="preserve"> en una OPE</w:t>
      </w:r>
      <w:r w:rsidRPr="002B78D0">
        <w:rPr>
          <w:rFonts w:ascii="Arial" w:hAnsi="Arial" w:cs="Arial"/>
          <w:sz w:val="23"/>
          <w:szCs w:val="23"/>
        </w:rPr>
        <w:t xml:space="preserve">, </w:t>
      </w:r>
      <w:r w:rsidR="00D811DB">
        <w:rPr>
          <w:rFonts w:ascii="Arial" w:hAnsi="Arial" w:cs="Arial"/>
          <w:sz w:val="23"/>
          <w:szCs w:val="23"/>
        </w:rPr>
        <w:t>é</w:t>
      </w:r>
      <w:r w:rsidRPr="002B78D0">
        <w:rPr>
          <w:rFonts w:ascii="Arial" w:hAnsi="Arial" w:cs="Arial"/>
          <w:sz w:val="23"/>
          <w:szCs w:val="23"/>
        </w:rPr>
        <w:t xml:space="preserve">sta no es ejecutada en el plazo de tres años desde su publicación, por lo que estamos hablando de un plazo máximo de 5 años </w:t>
      </w:r>
      <w:r w:rsidR="00D811DB">
        <w:rPr>
          <w:rFonts w:ascii="Arial" w:hAnsi="Arial" w:cs="Arial"/>
          <w:sz w:val="23"/>
          <w:szCs w:val="23"/>
        </w:rPr>
        <w:t xml:space="preserve">en un puesto vacante </w:t>
      </w:r>
      <w:r w:rsidRPr="002B78D0">
        <w:rPr>
          <w:rFonts w:ascii="Arial" w:hAnsi="Arial" w:cs="Arial"/>
          <w:sz w:val="23"/>
          <w:szCs w:val="23"/>
        </w:rPr>
        <w:t xml:space="preserve">en este último caso. </w:t>
      </w:r>
    </w:p>
    <w:p w14:paraId="74FA041E" w14:textId="08B0CF8A" w:rsidR="00547268" w:rsidRDefault="00547268" w:rsidP="00FB1BB1">
      <w:pPr>
        <w:pStyle w:val="Prrafodelista"/>
        <w:spacing w:after="0"/>
        <w:ind w:left="796" w:right="-284"/>
        <w:jc w:val="both"/>
        <w:rPr>
          <w:rFonts w:ascii="Arial" w:hAnsi="Arial" w:cs="Arial"/>
          <w:sz w:val="23"/>
          <w:szCs w:val="23"/>
        </w:rPr>
      </w:pPr>
    </w:p>
    <w:p w14:paraId="0216864D" w14:textId="77777777" w:rsidR="00D811DB" w:rsidRDefault="00D811DB" w:rsidP="00FB1BB1">
      <w:pPr>
        <w:pStyle w:val="Prrafodelista"/>
        <w:spacing w:after="0"/>
        <w:ind w:left="436" w:right="-284"/>
        <w:jc w:val="both"/>
        <w:rPr>
          <w:rFonts w:ascii="Arial" w:hAnsi="Arial" w:cs="Arial"/>
          <w:sz w:val="23"/>
          <w:szCs w:val="23"/>
        </w:rPr>
      </w:pPr>
    </w:p>
    <w:p w14:paraId="46382600" w14:textId="77777777" w:rsidR="00547268" w:rsidRDefault="00547268" w:rsidP="00FB1BB1">
      <w:pPr>
        <w:pStyle w:val="Prrafodelista"/>
        <w:numPr>
          <w:ilvl w:val="0"/>
          <w:numId w:val="24"/>
        </w:numPr>
        <w:spacing w:after="0"/>
        <w:ind w:left="436" w:right="-284"/>
        <w:jc w:val="both"/>
        <w:rPr>
          <w:rFonts w:ascii="Arial" w:hAnsi="Arial" w:cs="Arial"/>
          <w:sz w:val="23"/>
          <w:szCs w:val="23"/>
        </w:rPr>
      </w:pPr>
      <w:r>
        <w:rPr>
          <w:rFonts w:ascii="Arial" w:hAnsi="Arial" w:cs="Arial"/>
          <w:sz w:val="23"/>
          <w:szCs w:val="23"/>
        </w:rPr>
        <w:t xml:space="preserve">En los casos de interinidad por sustitución (art. 10.1.b EBEP), </w:t>
      </w:r>
    </w:p>
    <w:p w14:paraId="48DB21A3" w14:textId="77777777" w:rsidR="00547268" w:rsidRDefault="00547268" w:rsidP="00FB1BB1">
      <w:pPr>
        <w:pStyle w:val="Prrafodelista"/>
        <w:spacing w:after="0"/>
        <w:ind w:left="436" w:right="-284"/>
        <w:jc w:val="both"/>
        <w:rPr>
          <w:rFonts w:ascii="Arial" w:hAnsi="Arial" w:cs="Arial"/>
          <w:sz w:val="23"/>
          <w:szCs w:val="23"/>
        </w:rPr>
      </w:pPr>
    </w:p>
    <w:p w14:paraId="4313CAAD" w14:textId="602CD22A" w:rsidR="00547268" w:rsidRDefault="00547268" w:rsidP="00FB1BB1">
      <w:pPr>
        <w:pStyle w:val="Prrafodelista"/>
        <w:numPr>
          <w:ilvl w:val="0"/>
          <w:numId w:val="21"/>
        </w:numPr>
        <w:spacing w:after="0"/>
        <w:ind w:left="796" w:right="-284"/>
        <w:jc w:val="both"/>
        <w:rPr>
          <w:rFonts w:ascii="Arial" w:hAnsi="Arial" w:cs="Arial"/>
          <w:sz w:val="23"/>
          <w:szCs w:val="23"/>
        </w:rPr>
      </w:pPr>
      <w:r>
        <w:rPr>
          <w:rFonts w:ascii="Arial" w:hAnsi="Arial" w:cs="Arial"/>
          <w:sz w:val="23"/>
          <w:szCs w:val="23"/>
        </w:rPr>
        <w:t>s</w:t>
      </w:r>
      <w:r w:rsidRPr="002B78D0">
        <w:rPr>
          <w:rFonts w:ascii="Arial" w:hAnsi="Arial" w:cs="Arial"/>
          <w:sz w:val="23"/>
          <w:szCs w:val="23"/>
        </w:rPr>
        <w:t xml:space="preserve">i el sustituido </w:t>
      </w:r>
      <w:r>
        <w:rPr>
          <w:rFonts w:ascii="Arial" w:hAnsi="Arial" w:cs="Arial"/>
          <w:sz w:val="23"/>
          <w:szCs w:val="23"/>
        </w:rPr>
        <w:t xml:space="preserve">no regresa a la plaza dentro del plazo máximo que establece la normativa y, vencido este plazo, habiéndose transformado la plaza en una plaza vacante, </w:t>
      </w:r>
      <w:r w:rsidR="00D811DB">
        <w:rPr>
          <w:rFonts w:ascii="Arial" w:hAnsi="Arial" w:cs="Arial"/>
          <w:sz w:val="23"/>
          <w:szCs w:val="23"/>
        </w:rPr>
        <w:t>é</w:t>
      </w:r>
      <w:r>
        <w:rPr>
          <w:rFonts w:ascii="Arial" w:hAnsi="Arial" w:cs="Arial"/>
          <w:sz w:val="23"/>
          <w:szCs w:val="23"/>
        </w:rPr>
        <w:t xml:space="preserve">sta no se incluye en </w:t>
      </w:r>
      <w:r w:rsidR="00D811DB">
        <w:rPr>
          <w:rFonts w:ascii="Arial" w:hAnsi="Arial" w:cs="Arial"/>
          <w:sz w:val="23"/>
          <w:szCs w:val="23"/>
        </w:rPr>
        <w:t>una</w:t>
      </w:r>
      <w:r>
        <w:rPr>
          <w:rFonts w:ascii="Arial" w:hAnsi="Arial" w:cs="Arial"/>
          <w:sz w:val="23"/>
          <w:szCs w:val="23"/>
        </w:rPr>
        <w:t xml:space="preserve"> OPEs </w:t>
      </w:r>
      <w:r w:rsidR="00D811DB">
        <w:rPr>
          <w:rFonts w:ascii="Arial" w:hAnsi="Arial" w:cs="Arial"/>
          <w:sz w:val="23"/>
          <w:szCs w:val="23"/>
        </w:rPr>
        <w:t>en</w:t>
      </w:r>
      <w:r>
        <w:rPr>
          <w:rFonts w:ascii="Arial" w:hAnsi="Arial" w:cs="Arial"/>
          <w:sz w:val="23"/>
          <w:szCs w:val="23"/>
        </w:rPr>
        <w:t xml:space="preserve"> los dos años siguientes</w:t>
      </w:r>
    </w:p>
    <w:p w14:paraId="636A279E" w14:textId="352AEF0C" w:rsidR="00547268" w:rsidRDefault="00547268" w:rsidP="00FB1BB1">
      <w:pPr>
        <w:pStyle w:val="Prrafodelista"/>
        <w:spacing w:after="0"/>
        <w:ind w:left="796" w:right="-284"/>
        <w:jc w:val="both"/>
        <w:rPr>
          <w:rFonts w:ascii="Arial" w:hAnsi="Arial" w:cs="Arial"/>
          <w:sz w:val="23"/>
          <w:szCs w:val="23"/>
        </w:rPr>
      </w:pPr>
    </w:p>
    <w:p w14:paraId="4B21663E" w14:textId="77777777" w:rsidR="00D811DB" w:rsidRDefault="00D811DB" w:rsidP="00FB1BB1">
      <w:pPr>
        <w:pStyle w:val="Prrafodelista"/>
        <w:spacing w:after="0"/>
        <w:ind w:left="436" w:right="-284"/>
        <w:jc w:val="both"/>
        <w:rPr>
          <w:rFonts w:ascii="Arial" w:hAnsi="Arial" w:cs="Arial"/>
          <w:sz w:val="23"/>
          <w:szCs w:val="23"/>
        </w:rPr>
      </w:pPr>
    </w:p>
    <w:p w14:paraId="499BA671" w14:textId="46D83EEB" w:rsidR="00547268" w:rsidRDefault="00547268" w:rsidP="00FB1BB1">
      <w:pPr>
        <w:pStyle w:val="Prrafodelista"/>
        <w:numPr>
          <w:ilvl w:val="0"/>
          <w:numId w:val="24"/>
        </w:numPr>
        <w:spacing w:after="0"/>
        <w:ind w:left="436" w:right="-284"/>
        <w:jc w:val="both"/>
        <w:rPr>
          <w:rFonts w:ascii="Arial" w:hAnsi="Arial" w:cs="Arial"/>
          <w:sz w:val="23"/>
          <w:szCs w:val="23"/>
        </w:rPr>
      </w:pPr>
      <w:r>
        <w:rPr>
          <w:rFonts w:ascii="Arial" w:hAnsi="Arial" w:cs="Arial"/>
          <w:sz w:val="23"/>
          <w:szCs w:val="23"/>
        </w:rPr>
        <w:t>En los casos de interinidad por cobertura de programas (art 10.1.c),</w:t>
      </w:r>
    </w:p>
    <w:p w14:paraId="03B00D4D" w14:textId="5DA3B703" w:rsidR="00547268" w:rsidRDefault="00547268" w:rsidP="00FB1BB1">
      <w:pPr>
        <w:pStyle w:val="Prrafodelista"/>
        <w:numPr>
          <w:ilvl w:val="0"/>
          <w:numId w:val="21"/>
        </w:numPr>
        <w:spacing w:after="0"/>
        <w:ind w:right="-284"/>
        <w:jc w:val="both"/>
        <w:rPr>
          <w:rFonts w:ascii="Arial" w:hAnsi="Arial" w:cs="Arial"/>
          <w:sz w:val="23"/>
          <w:szCs w:val="23"/>
        </w:rPr>
      </w:pPr>
      <w:r>
        <w:rPr>
          <w:rFonts w:ascii="Arial" w:hAnsi="Arial" w:cs="Arial"/>
          <w:sz w:val="23"/>
          <w:szCs w:val="23"/>
        </w:rPr>
        <w:t>Cuando bajo la cobertura formal de un programa se ocupa una plaza estructural y se realizan</w:t>
      </w:r>
      <w:r w:rsidR="0091011F">
        <w:rPr>
          <w:rFonts w:ascii="Arial" w:hAnsi="Arial" w:cs="Arial"/>
          <w:sz w:val="23"/>
          <w:szCs w:val="23"/>
        </w:rPr>
        <w:t>,</w:t>
      </w:r>
      <w:r>
        <w:rPr>
          <w:rFonts w:ascii="Arial" w:hAnsi="Arial" w:cs="Arial"/>
          <w:sz w:val="23"/>
          <w:szCs w:val="23"/>
        </w:rPr>
        <w:t xml:space="preserve"> </w:t>
      </w:r>
      <w:r w:rsidR="009F609D">
        <w:rPr>
          <w:rFonts w:ascii="Arial" w:hAnsi="Arial" w:cs="Arial"/>
          <w:sz w:val="23"/>
          <w:szCs w:val="23"/>
        </w:rPr>
        <w:t>total o parcialmente</w:t>
      </w:r>
      <w:r w:rsidR="0091011F">
        <w:rPr>
          <w:rFonts w:ascii="Arial" w:hAnsi="Arial" w:cs="Arial"/>
          <w:sz w:val="23"/>
          <w:szCs w:val="23"/>
        </w:rPr>
        <w:t>,</w:t>
      </w:r>
      <w:r w:rsidR="009F609D">
        <w:rPr>
          <w:rFonts w:ascii="Arial" w:hAnsi="Arial" w:cs="Arial"/>
          <w:sz w:val="23"/>
          <w:szCs w:val="23"/>
        </w:rPr>
        <w:t xml:space="preserve"> </w:t>
      </w:r>
      <w:r>
        <w:rPr>
          <w:rFonts w:ascii="Arial" w:hAnsi="Arial" w:cs="Arial"/>
          <w:sz w:val="23"/>
          <w:szCs w:val="23"/>
        </w:rPr>
        <w:t>tareas o funciones estructurales, ajenas al programa</w:t>
      </w:r>
    </w:p>
    <w:p w14:paraId="70F29542" w14:textId="6CB0C3F5" w:rsidR="00547268" w:rsidRDefault="00D811DB" w:rsidP="00FB1BB1">
      <w:pPr>
        <w:pStyle w:val="Prrafodelista"/>
        <w:numPr>
          <w:ilvl w:val="0"/>
          <w:numId w:val="21"/>
        </w:numPr>
        <w:spacing w:after="0"/>
        <w:ind w:right="-284"/>
        <w:jc w:val="both"/>
        <w:rPr>
          <w:rFonts w:ascii="Arial" w:hAnsi="Arial" w:cs="Arial"/>
          <w:sz w:val="23"/>
          <w:szCs w:val="23"/>
        </w:rPr>
      </w:pPr>
      <w:r>
        <w:rPr>
          <w:rFonts w:ascii="Arial" w:hAnsi="Arial" w:cs="Arial"/>
          <w:sz w:val="23"/>
          <w:szCs w:val="23"/>
        </w:rPr>
        <w:t>C</w:t>
      </w:r>
      <w:r w:rsidR="00547268">
        <w:rPr>
          <w:rFonts w:ascii="Arial" w:hAnsi="Arial" w:cs="Arial"/>
          <w:sz w:val="23"/>
          <w:szCs w:val="23"/>
        </w:rPr>
        <w:t xml:space="preserve">uando </w:t>
      </w:r>
      <w:r w:rsidR="009F609D">
        <w:rPr>
          <w:rFonts w:ascii="Arial" w:hAnsi="Arial" w:cs="Arial"/>
          <w:sz w:val="23"/>
          <w:szCs w:val="23"/>
        </w:rPr>
        <w:t>concluida</w:t>
      </w:r>
      <w:r w:rsidR="00547268">
        <w:rPr>
          <w:rFonts w:ascii="Arial" w:hAnsi="Arial" w:cs="Arial"/>
          <w:sz w:val="23"/>
          <w:szCs w:val="23"/>
        </w:rPr>
        <w:t xml:space="preserve"> la ejecución del programa, </w:t>
      </w:r>
      <w:r w:rsidR="009F609D">
        <w:rPr>
          <w:rFonts w:ascii="Arial" w:hAnsi="Arial" w:cs="Arial"/>
          <w:sz w:val="23"/>
          <w:szCs w:val="23"/>
        </w:rPr>
        <w:t>la Administración nombra al mismo funcionario para cubrir el mismo puesto, a través de renovaciones sucesivas</w:t>
      </w:r>
      <w:r w:rsidR="0091011F">
        <w:rPr>
          <w:rFonts w:ascii="Arial" w:hAnsi="Arial" w:cs="Arial"/>
          <w:sz w:val="23"/>
          <w:szCs w:val="23"/>
        </w:rPr>
        <w:t>,</w:t>
      </w:r>
      <w:r w:rsidR="009F609D">
        <w:rPr>
          <w:rFonts w:ascii="Arial" w:hAnsi="Arial" w:cs="Arial"/>
          <w:sz w:val="23"/>
          <w:szCs w:val="23"/>
        </w:rPr>
        <w:t xml:space="preserve"> sin sujetarse a procedimientos selectivos. </w:t>
      </w:r>
    </w:p>
    <w:p w14:paraId="0D4365FF" w14:textId="73397C76" w:rsidR="009F609D" w:rsidRDefault="009F609D" w:rsidP="00FB1BB1">
      <w:pPr>
        <w:pStyle w:val="Prrafodelista"/>
        <w:spacing w:after="0"/>
        <w:ind w:left="436" w:right="-284"/>
        <w:jc w:val="both"/>
        <w:rPr>
          <w:rFonts w:ascii="Arial" w:hAnsi="Arial" w:cs="Arial"/>
          <w:sz w:val="23"/>
          <w:szCs w:val="23"/>
        </w:rPr>
      </w:pPr>
    </w:p>
    <w:p w14:paraId="7F68A08B" w14:textId="77777777" w:rsidR="00D811DB" w:rsidRDefault="00D811DB" w:rsidP="00FB1BB1">
      <w:pPr>
        <w:pStyle w:val="Prrafodelista"/>
        <w:spacing w:after="0"/>
        <w:ind w:left="436" w:right="-284"/>
        <w:jc w:val="both"/>
        <w:rPr>
          <w:rFonts w:ascii="Arial" w:hAnsi="Arial" w:cs="Arial"/>
          <w:sz w:val="23"/>
          <w:szCs w:val="23"/>
        </w:rPr>
      </w:pPr>
    </w:p>
    <w:p w14:paraId="000D903F" w14:textId="22049A59" w:rsidR="009F609D" w:rsidRDefault="009F609D" w:rsidP="00FB1BB1">
      <w:pPr>
        <w:pStyle w:val="Prrafodelista"/>
        <w:numPr>
          <w:ilvl w:val="0"/>
          <w:numId w:val="24"/>
        </w:numPr>
        <w:spacing w:after="0"/>
        <w:ind w:left="436" w:right="-284"/>
        <w:jc w:val="both"/>
        <w:rPr>
          <w:rFonts w:ascii="Arial" w:hAnsi="Arial" w:cs="Arial"/>
          <w:sz w:val="23"/>
          <w:szCs w:val="23"/>
        </w:rPr>
      </w:pPr>
      <w:r>
        <w:rPr>
          <w:rFonts w:ascii="Arial" w:hAnsi="Arial" w:cs="Arial"/>
          <w:sz w:val="23"/>
          <w:szCs w:val="23"/>
        </w:rPr>
        <w:t xml:space="preserve">En el caso de interinidad por exceso </w:t>
      </w:r>
      <w:r w:rsidR="00963E7C">
        <w:rPr>
          <w:rFonts w:ascii="Arial" w:hAnsi="Arial" w:cs="Arial"/>
          <w:sz w:val="23"/>
          <w:szCs w:val="23"/>
        </w:rPr>
        <w:t>o acumulación</w:t>
      </w:r>
      <w:r>
        <w:rPr>
          <w:rFonts w:ascii="Arial" w:hAnsi="Arial" w:cs="Arial"/>
          <w:sz w:val="23"/>
          <w:szCs w:val="23"/>
        </w:rPr>
        <w:t xml:space="preserve"> de tareas (art. 10.1.d),</w:t>
      </w:r>
    </w:p>
    <w:p w14:paraId="423F4D6B" w14:textId="41CDDFC6" w:rsidR="009F609D" w:rsidRPr="002B78D0" w:rsidRDefault="009F609D" w:rsidP="00FB1BB1">
      <w:pPr>
        <w:pStyle w:val="Prrafodelista"/>
        <w:numPr>
          <w:ilvl w:val="0"/>
          <w:numId w:val="21"/>
        </w:numPr>
        <w:spacing w:after="0"/>
        <w:ind w:right="-284"/>
        <w:jc w:val="both"/>
        <w:rPr>
          <w:rFonts w:ascii="Arial" w:hAnsi="Arial" w:cs="Arial"/>
          <w:sz w:val="23"/>
          <w:szCs w:val="23"/>
        </w:rPr>
      </w:pPr>
      <w:r>
        <w:rPr>
          <w:rFonts w:ascii="Arial" w:hAnsi="Arial" w:cs="Arial"/>
          <w:sz w:val="23"/>
          <w:szCs w:val="23"/>
        </w:rPr>
        <w:t xml:space="preserve">Cuando el nombramiento por acumulación de tareas excede del plazo máximo legal de 6 meses, en un período de 12 meses; o se renueva sucesivamente en el mismo centro o por la misma Administración empleadora, para realizar las mismas funciones, lo que es revelador de que la necesidad es estructural. </w:t>
      </w:r>
    </w:p>
    <w:p w14:paraId="632B110E" w14:textId="77777777" w:rsidR="00852F96" w:rsidRDefault="00852F96" w:rsidP="00FB1BB1">
      <w:pPr>
        <w:spacing w:after="0"/>
        <w:ind w:left="76" w:right="-284"/>
        <w:jc w:val="center"/>
        <w:rPr>
          <w:rFonts w:ascii="Arial" w:hAnsi="Arial" w:cs="Arial"/>
          <w:b/>
          <w:iCs/>
          <w:sz w:val="23"/>
          <w:szCs w:val="23"/>
          <w:u w:val="single"/>
        </w:rPr>
      </w:pPr>
    </w:p>
    <w:p w14:paraId="50D21D56" w14:textId="386C8808" w:rsidR="0091011F" w:rsidRDefault="0091011F" w:rsidP="00FB1BB1">
      <w:pPr>
        <w:spacing w:after="0"/>
        <w:ind w:left="-284" w:right="-284"/>
        <w:jc w:val="center"/>
        <w:rPr>
          <w:rFonts w:ascii="Arial" w:hAnsi="Arial" w:cs="Arial"/>
          <w:b/>
          <w:iCs/>
          <w:sz w:val="23"/>
          <w:szCs w:val="23"/>
          <w:u w:val="single"/>
        </w:rPr>
      </w:pPr>
    </w:p>
    <w:p w14:paraId="1EA81CB3" w14:textId="654B446C" w:rsidR="00400CC3" w:rsidRPr="00B9797D" w:rsidRDefault="00400CC3" w:rsidP="00FB1BB1">
      <w:pPr>
        <w:spacing w:after="0"/>
        <w:ind w:left="-284" w:right="-284"/>
        <w:jc w:val="both"/>
        <w:rPr>
          <w:rFonts w:ascii="Arial" w:hAnsi="Arial" w:cs="Arial"/>
          <w:bCs/>
          <w:iCs/>
          <w:sz w:val="23"/>
          <w:szCs w:val="23"/>
        </w:rPr>
      </w:pPr>
      <w:r w:rsidRPr="00B9797D">
        <w:rPr>
          <w:rFonts w:ascii="Arial" w:hAnsi="Arial" w:cs="Arial"/>
          <w:bCs/>
          <w:iCs/>
          <w:sz w:val="23"/>
          <w:szCs w:val="23"/>
        </w:rPr>
        <w:t>Lógicamente</w:t>
      </w:r>
      <w:r>
        <w:rPr>
          <w:rFonts w:ascii="Arial" w:hAnsi="Arial" w:cs="Arial"/>
          <w:bCs/>
          <w:iCs/>
          <w:sz w:val="23"/>
          <w:szCs w:val="23"/>
        </w:rPr>
        <w:t>,</w:t>
      </w:r>
      <w:r w:rsidRPr="00B9797D">
        <w:rPr>
          <w:rFonts w:ascii="Arial" w:hAnsi="Arial" w:cs="Arial"/>
          <w:bCs/>
          <w:iCs/>
          <w:sz w:val="23"/>
          <w:szCs w:val="23"/>
        </w:rPr>
        <w:t xml:space="preserve"> el abuso también se produce cuando el emp</w:t>
      </w:r>
      <w:r>
        <w:rPr>
          <w:rFonts w:ascii="Arial" w:hAnsi="Arial" w:cs="Arial"/>
          <w:bCs/>
          <w:iCs/>
          <w:sz w:val="23"/>
          <w:szCs w:val="23"/>
        </w:rPr>
        <w:t>leado</w:t>
      </w:r>
      <w:r w:rsidRPr="00B9797D">
        <w:rPr>
          <w:rFonts w:ascii="Arial" w:hAnsi="Arial" w:cs="Arial"/>
          <w:bCs/>
          <w:iCs/>
          <w:sz w:val="23"/>
          <w:szCs w:val="23"/>
        </w:rPr>
        <w:t xml:space="preserve"> público es renovado año</w:t>
      </w:r>
      <w:r>
        <w:rPr>
          <w:rFonts w:ascii="Arial" w:hAnsi="Arial" w:cs="Arial"/>
          <w:bCs/>
          <w:iCs/>
          <w:sz w:val="23"/>
          <w:szCs w:val="23"/>
        </w:rPr>
        <w:t xml:space="preserve"> a año</w:t>
      </w:r>
      <w:r w:rsidRPr="00B9797D">
        <w:rPr>
          <w:rFonts w:ascii="Arial" w:hAnsi="Arial" w:cs="Arial"/>
          <w:bCs/>
          <w:iCs/>
          <w:sz w:val="23"/>
          <w:szCs w:val="23"/>
        </w:rPr>
        <w:t>, para cubrir la c</w:t>
      </w:r>
      <w:r>
        <w:rPr>
          <w:rFonts w:ascii="Arial" w:hAnsi="Arial" w:cs="Arial"/>
          <w:bCs/>
          <w:iCs/>
          <w:sz w:val="23"/>
          <w:szCs w:val="23"/>
        </w:rPr>
        <w:t>a</w:t>
      </w:r>
      <w:r w:rsidRPr="00B9797D">
        <w:rPr>
          <w:rFonts w:ascii="Arial" w:hAnsi="Arial" w:cs="Arial"/>
          <w:bCs/>
          <w:iCs/>
          <w:sz w:val="23"/>
          <w:szCs w:val="23"/>
        </w:rPr>
        <w:t xml:space="preserve">rencia </w:t>
      </w:r>
      <w:r>
        <w:rPr>
          <w:rFonts w:ascii="Arial" w:hAnsi="Arial" w:cs="Arial"/>
          <w:bCs/>
          <w:iCs/>
          <w:sz w:val="23"/>
          <w:szCs w:val="23"/>
        </w:rPr>
        <w:t xml:space="preserve">o déficit estructural </w:t>
      </w:r>
      <w:r w:rsidRPr="00B9797D">
        <w:rPr>
          <w:rFonts w:ascii="Arial" w:hAnsi="Arial" w:cs="Arial"/>
          <w:bCs/>
          <w:iCs/>
          <w:sz w:val="23"/>
          <w:szCs w:val="23"/>
        </w:rPr>
        <w:t xml:space="preserve">de </w:t>
      </w:r>
      <w:r>
        <w:rPr>
          <w:rFonts w:ascii="Arial" w:hAnsi="Arial" w:cs="Arial"/>
          <w:bCs/>
          <w:iCs/>
          <w:sz w:val="23"/>
          <w:szCs w:val="23"/>
        </w:rPr>
        <w:t>funcionarios de carrera o fijos en un sector determinado, aunque rote en los destinos, tal y como declaro el TJUE en la sentencia MASCOLO de noviembre de 2014, referida a profesores y docentes.</w:t>
      </w:r>
    </w:p>
    <w:p w14:paraId="54BE36A5" w14:textId="20434DBB" w:rsidR="00970318" w:rsidRDefault="00970318" w:rsidP="00FB1BB1">
      <w:pPr>
        <w:spacing w:after="0"/>
        <w:ind w:left="-284" w:right="-284"/>
        <w:jc w:val="center"/>
        <w:rPr>
          <w:rFonts w:ascii="Arial" w:hAnsi="Arial" w:cs="Arial"/>
          <w:b/>
          <w:iCs/>
          <w:sz w:val="23"/>
          <w:szCs w:val="23"/>
          <w:u w:val="single"/>
        </w:rPr>
      </w:pPr>
    </w:p>
    <w:p w14:paraId="5109C717" w14:textId="77777777" w:rsidR="00970318" w:rsidRDefault="00970318" w:rsidP="00FB1BB1">
      <w:pPr>
        <w:spacing w:after="0"/>
        <w:ind w:left="-284" w:right="-284"/>
        <w:jc w:val="center"/>
        <w:rPr>
          <w:rFonts w:ascii="Arial" w:hAnsi="Arial" w:cs="Arial"/>
          <w:b/>
          <w:iCs/>
          <w:sz w:val="23"/>
          <w:szCs w:val="23"/>
          <w:u w:val="single"/>
        </w:rPr>
      </w:pPr>
    </w:p>
    <w:p w14:paraId="752C3DF0" w14:textId="77777777" w:rsidR="00FB1BB1" w:rsidRDefault="00FB1BB1" w:rsidP="00FB1BB1">
      <w:pPr>
        <w:spacing w:after="0"/>
        <w:ind w:left="-284" w:right="-284"/>
        <w:jc w:val="center"/>
        <w:rPr>
          <w:rFonts w:ascii="Arial" w:hAnsi="Arial" w:cs="Arial"/>
          <w:b/>
          <w:iCs/>
          <w:sz w:val="23"/>
          <w:szCs w:val="23"/>
          <w:u w:val="single"/>
        </w:rPr>
      </w:pPr>
    </w:p>
    <w:p w14:paraId="6A0168C5" w14:textId="77777777" w:rsidR="00FB1BB1" w:rsidRDefault="00FB1BB1" w:rsidP="00FB1BB1">
      <w:pPr>
        <w:spacing w:after="0"/>
        <w:ind w:left="-284" w:right="-284"/>
        <w:jc w:val="center"/>
        <w:rPr>
          <w:rFonts w:ascii="Arial" w:hAnsi="Arial" w:cs="Arial"/>
          <w:b/>
          <w:iCs/>
          <w:sz w:val="23"/>
          <w:szCs w:val="23"/>
          <w:u w:val="single"/>
        </w:rPr>
      </w:pPr>
    </w:p>
    <w:p w14:paraId="21C82395" w14:textId="77777777" w:rsidR="00FB1BB1" w:rsidRDefault="00FB1BB1" w:rsidP="00FB1BB1">
      <w:pPr>
        <w:spacing w:after="0"/>
        <w:ind w:left="-284" w:right="-284"/>
        <w:jc w:val="center"/>
        <w:rPr>
          <w:rFonts w:ascii="Arial" w:hAnsi="Arial" w:cs="Arial"/>
          <w:b/>
          <w:iCs/>
          <w:sz w:val="23"/>
          <w:szCs w:val="23"/>
          <w:u w:val="single"/>
        </w:rPr>
      </w:pPr>
    </w:p>
    <w:p w14:paraId="0B41D828" w14:textId="531D3005" w:rsidR="00237F10" w:rsidRPr="001D50E7" w:rsidRDefault="00237F10" w:rsidP="00FB1BB1">
      <w:pPr>
        <w:spacing w:after="0"/>
        <w:ind w:left="-284" w:right="-284"/>
        <w:jc w:val="center"/>
        <w:rPr>
          <w:rFonts w:ascii="Arial" w:eastAsiaTheme="minorHAnsi" w:hAnsi="Arial" w:cs="Arial"/>
          <w:b/>
          <w:i/>
          <w:sz w:val="23"/>
          <w:szCs w:val="23"/>
          <w:u w:val="single"/>
          <w:lang w:val="es-ES"/>
        </w:rPr>
      </w:pPr>
      <w:r w:rsidRPr="001D50E7">
        <w:rPr>
          <w:rFonts w:ascii="Arial" w:hAnsi="Arial" w:cs="Arial"/>
          <w:b/>
          <w:iCs/>
          <w:sz w:val="23"/>
          <w:szCs w:val="23"/>
          <w:u w:val="single"/>
        </w:rPr>
        <w:t>(ii)</w:t>
      </w:r>
    </w:p>
    <w:p w14:paraId="780E1FF7" w14:textId="77777777" w:rsidR="00237F10" w:rsidRPr="001D50E7" w:rsidRDefault="00237F10" w:rsidP="00FB1BB1">
      <w:pPr>
        <w:pStyle w:val="NormalWeb"/>
        <w:shd w:val="clear" w:color="auto" w:fill="FFFFFF"/>
        <w:spacing w:beforeLines="0" w:afterLines="0"/>
        <w:ind w:left="-284" w:right="-284"/>
        <w:jc w:val="both"/>
        <w:rPr>
          <w:rFonts w:ascii="Arial" w:hAnsi="Arial" w:cs="Arial"/>
          <w:sz w:val="23"/>
          <w:szCs w:val="23"/>
        </w:rPr>
      </w:pPr>
    </w:p>
    <w:p w14:paraId="4742DA84" w14:textId="482A9F63" w:rsidR="00BC260B" w:rsidRPr="001D50E7" w:rsidRDefault="00237F10" w:rsidP="00FB1BB1">
      <w:pPr>
        <w:pStyle w:val="Prrafodelista"/>
        <w:spacing w:after="0"/>
        <w:ind w:left="-284" w:right="-284"/>
        <w:jc w:val="both"/>
        <w:rPr>
          <w:rFonts w:ascii="Arial" w:eastAsiaTheme="minorHAnsi" w:hAnsi="Arial" w:cs="Arial"/>
          <w:sz w:val="23"/>
          <w:szCs w:val="23"/>
          <w:lang w:val="es-ES"/>
        </w:rPr>
      </w:pPr>
      <w:bookmarkStart w:id="6" w:name="_Hlk519266374"/>
      <w:r w:rsidRPr="001D50E7">
        <w:rPr>
          <w:rFonts w:ascii="Arial" w:eastAsiaTheme="minorHAnsi" w:hAnsi="Arial" w:cs="Arial"/>
          <w:sz w:val="23"/>
          <w:szCs w:val="23"/>
          <w:lang w:val="es-ES"/>
        </w:rPr>
        <w:t xml:space="preserve">Ahora bien, existen otros elementos objetivos que nos permiten determinar cuándo se produce un abuso en la contratación de empleados públicos temporales. </w:t>
      </w:r>
      <w:r w:rsidR="00BC260B" w:rsidRPr="001D50E7">
        <w:rPr>
          <w:rFonts w:ascii="Arial" w:eastAsiaTheme="minorHAnsi" w:hAnsi="Arial" w:cs="Arial"/>
          <w:sz w:val="23"/>
          <w:szCs w:val="23"/>
          <w:lang w:val="es-ES"/>
        </w:rPr>
        <w:t xml:space="preserve"> </w:t>
      </w:r>
      <w:r w:rsidR="007A3EF9" w:rsidRPr="001D50E7">
        <w:rPr>
          <w:rFonts w:ascii="Arial" w:eastAsiaTheme="minorHAnsi" w:hAnsi="Arial" w:cs="Arial"/>
          <w:sz w:val="23"/>
          <w:szCs w:val="23"/>
          <w:lang w:val="es-ES"/>
        </w:rPr>
        <w:t>Uno esencial</w:t>
      </w:r>
      <w:r w:rsidR="009B0758" w:rsidRPr="001D50E7">
        <w:rPr>
          <w:rFonts w:ascii="Arial" w:eastAsiaTheme="minorHAnsi" w:hAnsi="Arial" w:cs="Arial"/>
          <w:sz w:val="23"/>
          <w:szCs w:val="23"/>
          <w:lang w:val="es-ES"/>
        </w:rPr>
        <w:t>,</w:t>
      </w:r>
      <w:r w:rsidR="007A3EF9" w:rsidRPr="001D50E7">
        <w:rPr>
          <w:rFonts w:ascii="Arial" w:eastAsiaTheme="minorHAnsi" w:hAnsi="Arial" w:cs="Arial"/>
          <w:sz w:val="23"/>
          <w:szCs w:val="23"/>
          <w:lang w:val="es-ES"/>
        </w:rPr>
        <w:t xml:space="preserve"> es el </w:t>
      </w:r>
      <w:r w:rsidR="007A3EF9" w:rsidRPr="001D50E7">
        <w:rPr>
          <w:rFonts w:ascii="Arial" w:eastAsiaTheme="minorHAnsi" w:hAnsi="Arial" w:cs="Arial"/>
          <w:b/>
          <w:bCs/>
          <w:sz w:val="23"/>
          <w:szCs w:val="23"/>
          <w:u w:val="single"/>
          <w:lang w:val="es-ES"/>
        </w:rPr>
        <w:t>nivel de temporalidad</w:t>
      </w:r>
      <w:r w:rsidR="007A3EF9" w:rsidRPr="001D50E7">
        <w:rPr>
          <w:rFonts w:ascii="Arial" w:eastAsiaTheme="minorHAnsi" w:hAnsi="Arial" w:cs="Arial"/>
          <w:sz w:val="23"/>
          <w:szCs w:val="23"/>
          <w:u w:val="single"/>
          <w:lang w:val="es-ES"/>
        </w:rPr>
        <w:t>.</w:t>
      </w:r>
      <w:r w:rsidR="007A3EF9" w:rsidRPr="001D50E7">
        <w:rPr>
          <w:rFonts w:ascii="Arial" w:eastAsiaTheme="minorHAnsi" w:hAnsi="Arial" w:cs="Arial"/>
          <w:sz w:val="23"/>
          <w:szCs w:val="23"/>
          <w:lang w:val="es-ES"/>
        </w:rPr>
        <w:t xml:space="preserve"> </w:t>
      </w:r>
    </w:p>
    <w:p w14:paraId="4094B8DA" w14:textId="695AF777" w:rsidR="00BC260B" w:rsidRPr="001D50E7" w:rsidRDefault="00BC260B" w:rsidP="00FB1BB1">
      <w:pPr>
        <w:autoSpaceDE w:val="0"/>
        <w:autoSpaceDN w:val="0"/>
        <w:adjustRightInd w:val="0"/>
        <w:spacing w:after="0"/>
        <w:ind w:left="-284" w:right="-284"/>
        <w:jc w:val="both"/>
        <w:rPr>
          <w:rFonts w:ascii="Arial" w:eastAsiaTheme="minorHAnsi" w:hAnsi="Arial" w:cs="Arial"/>
          <w:sz w:val="23"/>
          <w:szCs w:val="23"/>
          <w:lang w:val="es-ES"/>
        </w:rPr>
      </w:pPr>
    </w:p>
    <w:p w14:paraId="61D49108" w14:textId="77777777" w:rsidR="00434548" w:rsidRPr="001D50E7" w:rsidRDefault="00434548" w:rsidP="00FB1BB1">
      <w:pPr>
        <w:autoSpaceDE w:val="0"/>
        <w:autoSpaceDN w:val="0"/>
        <w:adjustRightInd w:val="0"/>
        <w:spacing w:after="0"/>
        <w:ind w:left="-284" w:right="-284"/>
        <w:jc w:val="both"/>
        <w:rPr>
          <w:rFonts w:ascii="Arial" w:eastAsiaTheme="minorHAnsi" w:hAnsi="Arial" w:cs="Arial"/>
          <w:sz w:val="23"/>
          <w:szCs w:val="23"/>
          <w:lang w:val="es-ES"/>
        </w:rPr>
      </w:pPr>
    </w:p>
    <w:p w14:paraId="4B176E89" w14:textId="5C81D755" w:rsidR="00237F10" w:rsidRPr="001D50E7" w:rsidRDefault="00237F10" w:rsidP="00FB1BB1">
      <w:pPr>
        <w:autoSpaceDE w:val="0"/>
        <w:autoSpaceDN w:val="0"/>
        <w:adjustRightInd w:val="0"/>
        <w:spacing w:after="0"/>
        <w:ind w:left="-284" w:right="-284"/>
        <w:jc w:val="both"/>
        <w:rPr>
          <w:rFonts w:ascii="Arial" w:hAnsi="Arial" w:cs="Arial"/>
          <w:sz w:val="23"/>
          <w:szCs w:val="23"/>
        </w:rPr>
      </w:pPr>
      <w:r w:rsidRPr="001D50E7">
        <w:rPr>
          <w:rFonts w:ascii="Arial" w:hAnsi="Arial" w:cs="Arial"/>
          <w:sz w:val="23"/>
          <w:szCs w:val="23"/>
        </w:rPr>
        <w:t xml:space="preserve">Como dice al STJUE de 19 de marzo de 2020, en su apartado 79,  </w:t>
      </w:r>
      <w:r w:rsidRPr="001D50E7">
        <w:rPr>
          <w:rFonts w:ascii="Arial Narrow" w:hAnsi="Arial Narrow" w:cs="Arial"/>
          <w:i/>
          <w:iCs/>
          <w:sz w:val="23"/>
          <w:szCs w:val="23"/>
        </w:rPr>
        <w:t>el porcentaje elevado de empleados públicos temporales que constituyen, por esta razón, un elemento esencial del funcionamiento de este sector</w:t>
      </w:r>
      <w:r w:rsidRPr="001D50E7">
        <w:rPr>
          <w:rFonts w:ascii="Arial" w:hAnsi="Arial" w:cs="Arial"/>
          <w:i/>
          <w:iCs/>
          <w:sz w:val="23"/>
          <w:szCs w:val="23"/>
        </w:rPr>
        <w:t xml:space="preserve">, </w:t>
      </w:r>
      <w:r w:rsidRPr="001D50E7">
        <w:rPr>
          <w:rFonts w:ascii="Arial" w:hAnsi="Arial" w:cs="Arial"/>
          <w:sz w:val="23"/>
          <w:szCs w:val="23"/>
        </w:rPr>
        <w:t>hasta el punto de que la UE sol</w:t>
      </w:r>
      <w:r w:rsidR="0091011F">
        <w:rPr>
          <w:rFonts w:ascii="Arial" w:hAnsi="Arial" w:cs="Arial"/>
          <w:sz w:val="23"/>
          <w:szCs w:val="23"/>
        </w:rPr>
        <w:t xml:space="preserve">o admite </w:t>
      </w:r>
      <w:r w:rsidRPr="001D50E7">
        <w:rPr>
          <w:rFonts w:ascii="Arial" w:hAnsi="Arial" w:cs="Arial"/>
          <w:sz w:val="23"/>
          <w:szCs w:val="23"/>
        </w:rPr>
        <w:t>un 8% máximo de temporalidad</w:t>
      </w:r>
    </w:p>
    <w:p w14:paraId="3D76D6A8" w14:textId="32CCC2F6" w:rsidR="00237F10" w:rsidRPr="001D50E7" w:rsidRDefault="00237F10" w:rsidP="00FB1BB1">
      <w:pPr>
        <w:autoSpaceDE w:val="0"/>
        <w:autoSpaceDN w:val="0"/>
        <w:adjustRightInd w:val="0"/>
        <w:spacing w:after="0"/>
        <w:ind w:left="-284" w:right="-284"/>
        <w:jc w:val="both"/>
        <w:rPr>
          <w:rFonts w:ascii="Arial" w:hAnsi="Arial" w:cs="Arial"/>
          <w:i/>
          <w:iCs/>
          <w:sz w:val="23"/>
          <w:szCs w:val="23"/>
        </w:rPr>
      </w:pPr>
    </w:p>
    <w:p w14:paraId="74603626" w14:textId="77777777" w:rsidR="00434548" w:rsidRPr="001D50E7" w:rsidRDefault="00434548" w:rsidP="00FB1BB1">
      <w:pPr>
        <w:autoSpaceDE w:val="0"/>
        <w:autoSpaceDN w:val="0"/>
        <w:adjustRightInd w:val="0"/>
        <w:spacing w:after="0"/>
        <w:ind w:left="-284" w:right="-284"/>
        <w:jc w:val="both"/>
        <w:rPr>
          <w:rFonts w:ascii="Arial" w:hAnsi="Arial" w:cs="Arial"/>
          <w:i/>
          <w:iCs/>
          <w:sz w:val="23"/>
          <w:szCs w:val="23"/>
        </w:rPr>
      </w:pPr>
    </w:p>
    <w:p w14:paraId="24845B8A" w14:textId="0BC59C9D" w:rsidR="00BC260B" w:rsidRPr="001D50E7" w:rsidRDefault="00BC260B" w:rsidP="00FB1BB1">
      <w:pPr>
        <w:autoSpaceDE w:val="0"/>
        <w:autoSpaceDN w:val="0"/>
        <w:adjustRightInd w:val="0"/>
        <w:spacing w:after="0"/>
        <w:ind w:left="-284" w:right="-284"/>
        <w:jc w:val="both"/>
        <w:rPr>
          <w:rFonts w:ascii="Arial" w:eastAsiaTheme="minorHAnsi" w:hAnsi="Arial" w:cs="Arial"/>
          <w:sz w:val="23"/>
          <w:szCs w:val="23"/>
          <w:lang w:val="es-ES"/>
        </w:rPr>
      </w:pPr>
      <w:bookmarkStart w:id="7" w:name="_Hlk52878613"/>
      <w:r w:rsidRPr="001D50E7">
        <w:rPr>
          <w:rFonts w:ascii="Arial" w:eastAsiaTheme="minorHAnsi" w:hAnsi="Arial" w:cs="Arial"/>
          <w:sz w:val="23"/>
          <w:szCs w:val="23"/>
          <w:lang w:val="es-ES"/>
        </w:rPr>
        <w:t xml:space="preserve">Es evidente </w:t>
      </w:r>
      <w:r w:rsidR="00237F10" w:rsidRPr="001D50E7">
        <w:rPr>
          <w:rFonts w:ascii="Arial" w:eastAsiaTheme="minorHAnsi" w:hAnsi="Arial" w:cs="Arial"/>
          <w:sz w:val="23"/>
          <w:szCs w:val="23"/>
          <w:lang w:val="es-ES"/>
        </w:rPr>
        <w:t xml:space="preserve">que si la temporalidad es muy elevada, el personal público interino </w:t>
      </w:r>
      <w:r w:rsidR="00237F10" w:rsidRPr="001D50E7">
        <w:rPr>
          <w:rFonts w:ascii="Arial" w:hAnsi="Arial" w:cs="Arial"/>
          <w:sz w:val="23"/>
          <w:szCs w:val="23"/>
          <w:lang w:eastAsia="es-ES_tradnl"/>
        </w:rPr>
        <w:t xml:space="preserve">o temporal no </w:t>
      </w:r>
      <w:r w:rsidRPr="001D50E7">
        <w:rPr>
          <w:rFonts w:ascii="Arial" w:eastAsiaTheme="minorHAnsi" w:hAnsi="Arial" w:cs="Arial"/>
          <w:sz w:val="23"/>
          <w:szCs w:val="23"/>
          <w:lang w:val="es-ES"/>
        </w:rPr>
        <w:t xml:space="preserve">presta servicios excepcionales, coyunturales, </w:t>
      </w:r>
      <w:r w:rsidR="00963E7C">
        <w:rPr>
          <w:rFonts w:ascii="Arial" w:eastAsiaTheme="minorHAnsi" w:hAnsi="Arial" w:cs="Arial"/>
          <w:sz w:val="23"/>
          <w:szCs w:val="23"/>
          <w:lang w:val="es-ES"/>
        </w:rPr>
        <w:t>puntuales</w:t>
      </w:r>
      <w:r w:rsidRPr="001D50E7">
        <w:rPr>
          <w:rFonts w:ascii="Arial" w:eastAsiaTheme="minorHAnsi" w:hAnsi="Arial" w:cs="Arial"/>
          <w:sz w:val="23"/>
          <w:szCs w:val="23"/>
          <w:lang w:val="es-ES"/>
        </w:rPr>
        <w:t xml:space="preserve"> o esporádicos, sino que realiza las tareas propias del servicio público, atendiendo, de hecho, a necesidades ordinarias del servicio, duraderas, estables y permanentes, cubriendo el déficit estructural de funcionarios de carrera comparables. </w:t>
      </w:r>
    </w:p>
    <w:p w14:paraId="1367F443" w14:textId="403D227E" w:rsidR="00237F10" w:rsidRPr="001D50E7" w:rsidRDefault="00237F10" w:rsidP="00FB1BB1">
      <w:pPr>
        <w:autoSpaceDE w:val="0"/>
        <w:autoSpaceDN w:val="0"/>
        <w:adjustRightInd w:val="0"/>
        <w:spacing w:after="0"/>
        <w:ind w:left="-284" w:right="-284"/>
        <w:jc w:val="both"/>
        <w:rPr>
          <w:rFonts w:ascii="Arial" w:eastAsiaTheme="minorHAnsi" w:hAnsi="Arial" w:cs="Arial"/>
          <w:sz w:val="23"/>
          <w:szCs w:val="23"/>
          <w:lang w:val="es-ES"/>
        </w:rPr>
      </w:pPr>
    </w:p>
    <w:p w14:paraId="04611B3C" w14:textId="77777777" w:rsidR="007A3EF9" w:rsidRPr="001D50E7" w:rsidRDefault="007A3EF9" w:rsidP="00FB1BB1">
      <w:pPr>
        <w:autoSpaceDE w:val="0"/>
        <w:autoSpaceDN w:val="0"/>
        <w:adjustRightInd w:val="0"/>
        <w:spacing w:after="0"/>
        <w:ind w:left="-284" w:right="-284"/>
        <w:jc w:val="both"/>
        <w:rPr>
          <w:rFonts w:ascii="Arial" w:eastAsiaTheme="minorHAnsi" w:hAnsi="Arial" w:cs="Arial"/>
          <w:sz w:val="23"/>
          <w:szCs w:val="23"/>
          <w:lang w:val="es-ES"/>
        </w:rPr>
      </w:pPr>
    </w:p>
    <w:p w14:paraId="04B87688" w14:textId="1E837D06" w:rsidR="00BC260B" w:rsidRPr="001D50E7" w:rsidRDefault="00237F10" w:rsidP="00FB1BB1">
      <w:pPr>
        <w:autoSpaceDE w:val="0"/>
        <w:autoSpaceDN w:val="0"/>
        <w:adjustRightInd w:val="0"/>
        <w:spacing w:after="0"/>
        <w:ind w:left="-284" w:right="-284"/>
        <w:jc w:val="both"/>
        <w:rPr>
          <w:rFonts w:ascii="Arial" w:eastAsiaTheme="minorHAnsi" w:hAnsi="Arial" w:cs="Arial"/>
          <w:sz w:val="23"/>
          <w:szCs w:val="23"/>
          <w:lang w:val="es-ES"/>
        </w:rPr>
      </w:pPr>
      <w:r w:rsidRPr="001D50E7">
        <w:rPr>
          <w:rFonts w:ascii="Arial" w:eastAsiaTheme="minorHAnsi" w:hAnsi="Arial" w:cs="Arial"/>
          <w:sz w:val="23"/>
          <w:szCs w:val="23"/>
          <w:lang w:val="es-ES"/>
        </w:rPr>
        <w:t>Y es indiferente que el déficit estructural de funcionarios de carrera exista en la Administración empleadora</w:t>
      </w:r>
      <w:r w:rsidR="00F51F2D" w:rsidRPr="001D50E7">
        <w:rPr>
          <w:rFonts w:ascii="Arial" w:eastAsiaTheme="minorHAnsi" w:hAnsi="Arial" w:cs="Arial"/>
          <w:sz w:val="23"/>
          <w:szCs w:val="23"/>
          <w:lang w:val="es-ES"/>
        </w:rPr>
        <w:t>,</w:t>
      </w:r>
      <w:r w:rsidRPr="001D50E7">
        <w:rPr>
          <w:rFonts w:ascii="Arial" w:eastAsiaTheme="minorHAnsi" w:hAnsi="Arial" w:cs="Arial"/>
          <w:sz w:val="23"/>
          <w:szCs w:val="23"/>
          <w:lang w:val="es-ES"/>
        </w:rPr>
        <w:t xml:space="preserve"> </w:t>
      </w:r>
      <w:r w:rsidR="00F51F2D" w:rsidRPr="001D50E7">
        <w:rPr>
          <w:rFonts w:ascii="Arial" w:eastAsiaTheme="minorHAnsi" w:hAnsi="Arial" w:cs="Arial"/>
          <w:sz w:val="23"/>
          <w:szCs w:val="23"/>
          <w:lang w:val="es-ES"/>
        </w:rPr>
        <w:t>o</w:t>
      </w:r>
      <w:r w:rsidRPr="001D50E7">
        <w:rPr>
          <w:rFonts w:ascii="Arial" w:eastAsiaTheme="minorHAnsi" w:hAnsi="Arial" w:cs="Arial"/>
          <w:sz w:val="23"/>
          <w:szCs w:val="23"/>
          <w:lang w:val="es-ES"/>
        </w:rPr>
        <w:t xml:space="preserve"> en cada uno de los servicios y áreas donde están destinados los interinos</w:t>
      </w:r>
      <w:r w:rsidR="00F51F2D" w:rsidRPr="001D50E7">
        <w:rPr>
          <w:rFonts w:ascii="Arial" w:eastAsiaTheme="minorHAnsi" w:hAnsi="Arial" w:cs="Arial"/>
          <w:sz w:val="23"/>
          <w:szCs w:val="23"/>
          <w:lang w:val="es-ES"/>
        </w:rPr>
        <w:t>,</w:t>
      </w:r>
      <w:r w:rsidRPr="001D50E7">
        <w:rPr>
          <w:rFonts w:ascii="Arial" w:eastAsiaTheme="minorHAnsi" w:hAnsi="Arial" w:cs="Arial"/>
          <w:sz w:val="23"/>
          <w:szCs w:val="23"/>
          <w:lang w:val="es-ES"/>
        </w:rPr>
        <w:t xml:space="preserve"> pues, en ambos casos, la temporalidad excesiva revela que la </w:t>
      </w:r>
      <w:r w:rsidR="007A3EF9" w:rsidRPr="001D50E7">
        <w:rPr>
          <w:rFonts w:ascii="Arial" w:eastAsiaTheme="minorHAnsi" w:hAnsi="Arial" w:cs="Arial"/>
          <w:sz w:val="23"/>
          <w:szCs w:val="23"/>
          <w:lang w:val="es-ES"/>
        </w:rPr>
        <w:t>A</w:t>
      </w:r>
      <w:r w:rsidRPr="001D50E7">
        <w:rPr>
          <w:rFonts w:ascii="Arial" w:eastAsiaTheme="minorHAnsi" w:hAnsi="Arial" w:cs="Arial"/>
          <w:sz w:val="23"/>
          <w:szCs w:val="23"/>
          <w:lang w:val="es-ES"/>
        </w:rPr>
        <w:t xml:space="preserve">dministración empleadora incumple con su obligación de proveer las plazas de su plantilla con funcionarios de carrera </w:t>
      </w:r>
      <w:r w:rsidR="009B0758" w:rsidRPr="001D50E7">
        <w:rPr>
          <w:rFonts w:ascii="Arial" w:eastAsiaTheme="minorHAnsi" w:hAnsi="Arial" w:cs="Arial"/>
          <w:sz w:val="23"/>
          <w:szCs w:val="23"/>
          <w:lang w:val="es-ES"/>
        </w:rPr>
        <w:t xml:space="preserve">y </w:t>
      </w:r>
      <w:r w:rsidRPr="001D50E7">
        <w:rPr>
          <w:rFonts w:ascii="Arial" w:eastAsiaTheme="minorHAnsi" w:hAnsi="Arial" w:cs="Arial"/>
          <w:sz w:val="23"/>
          <w:szCs w:val="23"/>
          <w:lang w:val="es-ES"/>
        </w:rPr>
        <w:t>utiliza a los empleados temporales, no para realizar funciones extraordinarias, sino para atender</w:t>
      </w:r>
      <w:r w:rsidR="007A3EF9" w:rsidRPr="001D50E7">
        <w:rPr>
          <w:rFonts w:ascii="Arial" w:eastAsiaTheme="minorHAnsi" w:hAnsi="Arial" w:cs="Arial"/>
          <w:sz w:val="23"/>
          <w:szCs w:val="23"/>
          <w:lang w:val="es-ES"/>
        </w:rPr>
        <w:t xml:space="preserve"> las</w:t>
      </w:r>
      <w:r w:rsidRPr="001D50E7">
        <w:rPr>
          <w:rFonts w:ascii="Arial" w:eastAsiaTheme="minorHAnsi" w:hAnsi="Arial" w:cs="Arial"/>
          <w:sz w:val="23"/>
          <w:szCs w:val="23"/>
          <w:lang w:val="es-ES"/>
        </w:rPr>
        <w:t xml:space="preserve"> funciones ordinarias del servicio</w:t>
      </w:r>
      <w:r w:rsidR="009B0758" w:rsidRPr="001D50E7">
        <w:rPr>
          <w:rFonts w:ascii="Arial" w:eastAsiaTheme="minorHAnsi" w:hAnsi="Arial" w:cs="Arial"/>
          <w:sz w:val="23"/>
          <w:szCs w:val="23"/>
          <w:lang w:val="es-ES"/>
        </w:rPr>
        <w:t xml:space="preserve"> público</w:t>
      </w:r>
      <w:r w:rsidRPr="001D50E7">
        <w:rPr>
          <w:rFonts w:ascii="Arial" w:eastAsiaTheme="minorHAnsi" w:hAnsi="Arial" w:cs="Arial"/>
          <w:sz w:val="23"/>
          <w:szCs w:val="23"/>
          <w:lang w:val="es-ES"/>
        </w:rPr>
        <w:t xml:space="preserve">, que tendrían que estar desempeñadas por </w:t>
      </w:r>
      <w:r w:rsidR="0091011F">
        <w:rPr>
          <w:rFonts w:ascii="Arial" w:eastAsiaTheme="minorHAnsi" w:hAnsi="Arial" w:cs="Arial"/>
          <w:sz w:val="23"/>
          <w:szCs w:val="23"/>
          <w:lang w:val="es-ES"/>
        </w:rPr>
        <w:t>personal fijo o</w:t>
      </w:r>
      <w:r w:rsidRPr="001D50E7">
        <w:rPr>
          <w:rFonts w:ascii="Arial" w:eastAsiaTheme="minorHAnsi" w:hAnsi="Arial" w:cs="Arial"/>
          <w:sz w:val="23"/>
          <w:szCs w:val="23"/>
          <w:lang w:val="es-ES"/>
        </w:rPr>
        <w:t xml:space="preserve"> de carrera. </w:t>
      </w:r>
      <w:bookmarkEnd w:id="7"/>
    </w:p>
    <w:p w14:paraId="4DE6D0B8" w14:textId="3CC1F7C3" w:rsidR="00BC260B" w:rsidRPr="001D50E7" w:rsidRDefault="00BC260B" w:rsidP="00FB1BB1">
      <w:pPr>
        <w:autoSpaceDE w:val="0"/>
        <w:autoSpaceDN w:val="0"/>
        <w:adjustRightInd w:val="0"/>
        <w:spacing w:after="0"/>
        <w:ind w:left="-284" w:right="-284"/>
        <w:jc w:val="both"/>
        <w:rPr>
          <w:rFonts w:ascii="Arial" w:eastAsiaTheme="minorHAnsi" w:hAnsi="Arial" w:cs="Arial"/>
          <w:sz w:val="23"/>
          <w:szCs w:val="23"/>
          <w:lang w:val="es-ES"/>
        </w:rPr>
      </w:pPr>
    </w:p>
    <w:p w14:paraId="403C554E" w14:textId="77777777" w:rsidR="00024649" w:rsidRPr="001D50E7" w:rsidRDefault="00024649" w:rsidP="00FB1BB1">
      <w:pPr>
        <w:spacing w:after="0"/>
        <w:ind w:left="-284" w:right="-284"/>
        <w:jc w:val="center"/>
        <w:rPr>
          <w:rFonts w:ascii="Arial" w:hAnsi="Arial" w:cs="Arial"/>
          <w:b/>
          <w:iCs/>
          <w:sz w:val="23"/>
          <w:szCs w:val="23"/>
          <w:u w:val="single"/>
        </w:rPr>
      </w:pPr>
    </w:p>
    <w:p w14:paraId="0F8449AC" w14:textId="4719B4DD" w:rsidR="00237F10" w:rsidRPr="001D50E7" w:rsidRDefault="00237F10" w:rsidP="00FB1BB1">
      <w:pPr>
        <w:spacing w:after="0"/>
        <w:ind w:left="-284" w:right="-284"/>
        <w:jc w:val="center"/>
        <w:rPr>
          <w:rFonts w:ascii="Arial" w:eastAsiaTheme="minorHAnsi" w:hAnsi="Arial" w:cs="Arial"/>
          <w:b/>
          <w:i/>
          <w:sz w:val="23"/>
          <w:szCs w:val="23"/>
          <w:u w:val="single"/>
          <w:lang w:val="es-ES"/>
        </w:rPr>
      </w:pPr>
      <w:r w:rsidRPr="001D50E7">
        <w:rPr>
          <w:rFonts w:ascii="Arial" w:hAnsi="Arial" w:cs="Arial"/>
          <w:b/>
          <w:iCs/>
          <w:sz w:val="23"/>
          <w:szCs w:val="23"/>
          <w:u w:val="single"/>
        </w:rPr>
        <w:t>(iii)</w:t>
      </w:r>
    </w:p>
    <w:p w14:paraId="2AE20EAB" w14:textId="77777777" w:rsidR="00BC260B" w:rsidRPr="001D50E7" w:rsidRDefault="00BC260B" w:rsidP="00FB1BB1">
      <w:pPr>
        <w:autoSpaceDE w:val="0"/>
        <w:autoSpaceDN w:val="0"/>
        <w:adjustRightInd w:val="0"/>
        <w:spacing w:after="0"/>
        <w:ind w:left="-284" w:right="-284"/>
        <w:jc w:val="both"/>
        <w:rPr>
          <w:rFonts w:ascii="Arial" w:eastAsiaTheme="minorHAnsi" w:hAnsi="Arial" w:cs="Arial"/>
          <w:sz w:val="23"/>
          <w:szCs w:val="23"/>
          <w:lang w:val="es-ES"/>
        </w:rPr>
      </w:pPr>
    </w:p>
    <w:p w14:paraId="744CC5F5" w14:textId="37825A8A" w:rsidR="00BC260B" w:rsidRPr="001D50E7" w:rsidRDefault="00237F10" w:rsidP="00FB1BB1">
      <w:pPr>
        <w:pStyle w:val="Prrafodelista"/>
        <w:spacing w:after="0"/>
        <w:ind w:left="-284" w:right="-284"/>
        <w:jc w:val="both"/>
        <w:rPr>
          <w:rFonts w:ascii="Arial" w:hAnsi="Arial" w:cs="Arial"/>
          <w:sz w:val="23"/>
          <w:szCs w:val="23"/>
        </w:rPr>
      </w:pPr>
      <w:r w:rsidRPr="001D50E7">
        <w:rPr>
          <w:rFonts w:ascii="Arial" w:eastAsiaTheme="minorHAnsi" w:hAnsi="Arial" w:cs="Arial"/>
          <w:sz w:val="23"/>
          <w:szCs w:val="23"/>
          <w:lang w:val="es-ES"/>
        </w:rPr>
        <w:t xml:space="preserve">Por último, el tercer elemento determinante del abuso es el incumplimiento por parte de las Administraciones empleadora de su </w:t>
      </w:r>
      <w:r w:rsidRPr="001D50E7">
        <w:rPr>
          <w:rFonts w:ascii="Arial" w:eastAsiaTheme="minorHAnsi" w:hAnsi="Arial" w:cs="Arial"/>
          <w:b/>
          <w:bCs/>
          <w:sz w:val="23"/>
          <w:szCs w:val="23"/>
          <w:u w:val="single"/>
          <w:lang w:val="es-ES"/>
        </w:rPr>
        <w:t>obligación de proveer la plaza vacante</w:t>
      </w:r>
      <w:r w:rsidRPr="001D50E7">
        <w:rPr>
          <w:rFonts w:ascii="Arial" w:eastAsiaTheme="minorHAnsi" w:hAnsi="Arial" w:cs="Arial"/>
          <w:sz w:val="23"/>
          <w:szCs w:val="23"/>
          <w:lang w:val="es-ES"/>
        </w:rPr>
        <w:t xml:space="preserve">, con funcionarios de carrera por los procedimientos reglamentarios en los plazos que marca la Ley, pues al </w:t>
      </w:r>
      <w:r w:rsidR="00BC260B" w:rsidRPr="001D50E7">
        <w:rPr>
          <w:rFonts w:ascii="Arial" w:hAnsi="Arial" w:cs="Arial"/>
          <w:sz w:val="23"/>
          <w:szCs w:val="23"/>
        </w:rPr>
        <w:t>no convocar procesos de acceso, la Administración empleadora</w:t>
      </w:r>
      <w:r w:rsidR="00A72F30" w:rsidRPr="001D50E7">
        <w:rPr>
          <w:rFonts w:ascii="Arial" w:hAnsi="Arial" w:cs="Arial"/>
          <w:sz w:val="23"/>
          <w:szCs w:val="23"/>
        </w:rPr>
        <w:t xml:space="preserve"> </w:t>
      </w:r>
      <w:r w:rsidR="00BC260B" w:rsidRPr="001D50E7">
        <w:rPr>
          <w:rFonts w:ascii="Arial" w:hAnsi="Arial" w:cs="Arial"/>
          <w:sz w:val="23"/>
          <w:szCs w:val="23"/>
        </w:rPr>
        <w:t>incumple el Art. 10 del Estatuto Básico de la Función Pública, que obliga a incluir todas las plazas vacantes servidas por interinos en la Oferta Pública de Empleo del año de nombramiento y si no fuera posible en el año siguiente</w:t>
      </w:r>
      <w:r w:rsidR="00223D64">
        <w:rPr>
          <w:rFonts w:ascii="Arial" w:hAnsi="Arial" w:cs="Arial"/>
          <w:sz w:val="23"/>
          <w:szCs w:val="23"/>
        </w:rPr>
        <w:t>, oferta que deberá estar desarrollada-ejecutada en el plazo de tres años, según el art 70 del EBEP</w:t>
      </w:r>
      <w:r w:rsidR="009B0758" w:rsidRPr="001D50E7">
        <w:rPr>
          <w:rFonts w:ascii="Arial" w:hAnsi="Arial" w:cs="Arial"/>
          <w:sz w:val="23"/>
          <w:szCs w:val="23"/>
        </w:rPr>
        <w:t>.</w:t>
      </w:r>
    </w:p>
    <w:p w14:paraId="40535039" w14:textId="77777777" w:rsidR="00BC260B" w:rsidRPr="001D50E7" w:rsidRDefault="00BC260B" w:rsidP="00FB1BB1">
      <w:pPr>
        <w:pStyle w:val="Prrafodelista"/>
        <w:spacing w:after="0"/>
        <w:ind w:left="-284" w:right="-284"/>
        <w:jc w:val="both"/>
        <w:rPr>
          <w:rFonts w:ascii="Arial" w:hAnsi="Arial" w:cs="Arial"/>
          <w:sz w:val="23"/>
          <w:szCs w:val="23"/>
        </w:rPr>
      </w:pPr>
    </w:p>
    <w:p w14:paraId="6558661C" w14:textId="5CF131A1" w:rsidR="00BC260B" w:rsidRPr="001D50E7" w:rsidRDefault="00BC260B" w:rsidP="00FB1BB1">
      <w:pPr>
        <w:pStyle w:val="Textoindependiente"/>
        <w:ind w:left="-284" w:right="-284"/>
        <w:jc w:val="both"/>
        <w:rPr>
          <w:rFonts w:ascii="Arial" w:hAnsi="Arial" w:cs="Arial"/>
          <w:b w:val="0"/>
          <w:bCs w:val="0"/>
          <w:sz w:val="23"/>
          <w:szCs w:val="23"/>
          <w:u w:val="none"/>
        </w:rPr>
      </w:pPr>
      <w:bookmarkStart w:id="8" w:name="_Hlk48319708"/>
      <w:bookmarkEnd w:id="4"/>
      <w:r w:rsidRPr="001D50E7">
        <w:rPr>
          <w:rFonts w:ascii="Arial" w:hAnsi="Arial" w:cs="Arial"/>
          <w:b w:val="0"/>
          <w:bCs w:val="0"/>
          <w:sz w:val="23"/>
          <w:szCs w:val="23"/>
          <w:u w:val="none"/>
        </w:rPr>
        <w:t xml:space="preserve">Como indica la </w:t>
      </w:r>
      <w:r w:rsidRPr="001D50E7">
        <w:rPr>
          <w:rFonts w:ascii="Arial" w:hAnsi="Arial" w:cs="Arial"/>
          <w:sz w:val="23"/>
          <w:szCs w:val="23"/>
          <w:u w:val="none"/>
        </w:rPr>
        <w:t>STJUE de 19 de marzo de 2020</w:t>
      </w:r>
      <w:r w:rsidR="001D50E7">
        <w:rPr>
          <w:rFonts w:ascii="Arial" w:hAnsi="Arial" w:cs="Arial"/>
          <w:sz w:val="23"/>
          <w:szCs w:val="23"/>
          <w:u w:val="none"/>
          <w:lang w:val="es-ES"/>
        </w:rPr>
        <w:t>,</w:t>
      </w:r>
      <w:r w:rsidRPr="001D50E7">
        <w:rPr>
          <w:rFonts w:ascii="Arial" w:hAnsi="Arial" w:cs="Arial"/>
          <w:b w:val="0"/>
          <w:bCs w:val="0"/>
          <w:sz w:val="23"/>
          <w:szCs w:val="23"/>
          <w:u w:val="none"/>
        </w:rPr>
        <w:t xml:space="preserve"> </w:t>
      </w:r>
      <w:r w:rsidRPr="001D50E7">
        <w:rPr>
          <w:rFonts w:ascii="Arial" w:hAnsi="Arial" w:cs="Arial"/>
          <w:sz w:val="23"/>
          <w:szCs w:val="23"/>
          <w:u w:val="none"/>
        </w:rPr>
        <w:t xml:space="preserve">en su apartado 79, </w:t>
      </w:r>
      <w:r w:rsidRPr="001D50E7">
        <w:rPr>
          <w:rFonts w:ascii="Arial Narrow" w:hAnsi="Arial Narrow" w:cs="Arial"/>
          <w:b w:val="0"/>
          <w:bCs w:val="0"/>
          <w:i/>
          <w:iCs/>
          <w:sz w:val="23"/>
          <w:szCs w:val="23"/>
          <w:u w:val="none"/>
        </w:rPr>
        <w:t>el incumplimiento de la obligación legal por parte de las Administraciones empleadoras de proveer las plazas servidas por personal temporal con personal fijo o de carrera, convocando los correspondientes procesos selectivos, es un signo evidente de que se ha producido un abuso incompatible con la Directiva 1999/70</w:t>
      </w:r>
      <w:r w:rsidRPr="001D50E7">
        <w:rPr>
          <w:rFonts w:ascii="Arial" w:hAnsi="Arial" w:cs="Arial"/>
          <w:b w:val="0"/>
          <w:bCs w:val="0"/>
          <w:sz w:val="23"/>
          <w:szCs w:val="23"/>
          <w:u w:val="none"/>
        </w:rPr>
        <w:t>.</w:t>
      </w:r>
    </w:p>
    <w:p w14:paraId="599BA659" w14:textId="77777777" w:rsidR="001D50E7" w:rsidRPr="001D50E7" w:rsidRDefault="001D50E7" w:rsidP="00FB1BB1">
      <w:pPr>
        <w:pStyle w:val="Textoindependiente"/>
        <w:ind w:left="-284" w:right="-284"/>
        <w:jc w:val="both"/>
        <w:rPr>
          <w:rFonts w:ascii="Arial" w:hAnsi="Arial" w:cs="Arial"/>
          <w:sz w:val="23"/>
          <w:szCs w:val="23"/>
        </w:rPr>
      </w:pPr>
    </w:p>
    <w:p w14:paraId="26B93E59" w14:textId="6B8C7C80" w:rsidR="007242FE" w:rsidRPr="001D50E7" w:rsidRDefault="007242FE" w:rsidP="00FB1BB1">
      <w:pPr>
        <w:spacing w:after="0"/>
        <w:ind w:left="-284" w:right="-284"/>
        <w:contextualSpacing/>
        <w:jc w:val="both"/>
        <w:rPr>
          <w:rFonts w:ascii="Arial" w:hAnsi="Arial" w:cs="Arial"/>
          <w:iCs/>
          <w:sz w:val="23"/>
          <w:szCs w:val="23"/>
          <w:u w:val="single"/>
        </w:rPr>
      </w:pPr>
      <w:bookmarkStart w:id="9" w:name="_Hlk46827410"/>
      <w:bookmarkEnd w:id="8"/>
      <w:r w:rsidRPr="001D50E7">
        <w:rPr>
          <w:rFonts w:ascii="Arial" w:hAnsi="Arial" w:cs="Arial"/>
          <w:sz w:val="23"/>
          <w:szCs w:val="23"/>
        </w:rPr>
        <w:t xml:space="preserve">Producido un abuso, en términos de la Directiva 1999/70/CE, es necesario determinar cuáles son las consecuencias de este abuso, pues, el TJUE nos enseña </w:t>
      </w:r>
      <w:r w:rsidR="009B0758" w:rsidRPr="001D50E7">
        <w:rPr>
          <w:rFonts w:ascii="Arial" w:hAnsi="Arial" w:cs="Arial"/>
          <w:sz w:val="23"/>
          <w:szCs w:val="23"/>
        </w:rPr>
        <w:t xml:space="preserve">que ante el </w:t>
      </w:r>
      <w:r w:rsidR="009B0758" w:rsidRPr="001D50E7">
        <w:rPr>
          <w:rFonts w:ascii="Arial" w:hAnsi="Arial" w:cs="Arial"/>
          <w:sz w:val="23"/>
          <w:szCs w:val="23"/>
        </w:rPr>
        <w:lastRenderedPageBreak/>
        <w:t xml:space="preserve">abuso, </w:t>
      </w:r>
      <w:r w:rsidRPr="001D50E7">
        <w:rPr>
          <w:rFonts w:ascii="Arial" w:hAnsi="Arial" w:cs="Arial"/>
          <w:iCs/>
          <w:sz w:val="23"/>
          <w:szCs w:val="23"/>
        </w:rPr>
        <w:t>es “</w:t>
      </w:r>
      <w:r w:rsidRPr="001D50E7">
        <w:rPr>
          <w:rFonts w:ascii="Arial Narrow" w:hAnsi="Arial Narrow" w:cs="Arial"/>
          <w:i/>
          <w:sz w:val="23"/>
          <w:szCs w:val="23"/>
          <w:u w:val="single"/>
        </w:rPr>
        <w:t>i</w:t>
      </w:r>
      <w:r w:rsidRPr="006C1D7A">
        <w:rPr>
          <w:rFonts w:ascii="Arial Narrow" w:hAnsi="Arial Narrow" w:cs="Arial"/>
          <w:b/>
          <w:bCs/>
          <w:i/>
          <w:sz w:val="23"/>
          <w:szCs w:val="23"/>
          <w:u w:val="single"/>
        </w:rPr>
        <w:t>ndispensable</w:t>
      </w:r>
      <w:r w:rsidRPr="001D50E7">
        <w:rPr>
          <w:rFonts w:ascii="Arial Narrow" w:hAnsi="Arial Narrow" w:cs="Arial"/>
          <w:i/>
          <w:sz w:val="23"/>
          <w:szCs w:val="23"/>
        </w:rPr>
        <w:t xml:space="preserve"> </w:t>
      </w:r>
      <w:r w:rsidRPr="001D50E7">
        <w:rPr>
          <w:rFonts w:ascii="Arial Narrow" w:hAnsi="Arial Narrow" w:cs="Arial"/>
          <w:i/>
          <w:sz w:val="23"/>
          <w:szCs w:val="23"/>
          <w:u w:val="single"/>
        </w:rPr>
        <w:t>sancionar</w:t>
      </w:r>
      <w:r w:rsidRPr="001D50E7">
        <w:rPr>
          <w:rFonts w:ascii="Arial Narrow" w:hAnsi="Arial Narrow" w:cs="Arial"/>
          <w:i/>
          <w:sz w:val="23"/>
          <w:szCs w:val="23"/>
        </w:rPr>
        <w:t xml:space="preserve"> a la Administración empleadora y compensar a las víctimas del abuso, con una </w:t>
      </w:r>
      <w:r w:rsidRPr="001D50E7">
        <w:rPr>
          <w:rFonts w:ascii="Arial Narrow" w:hAnsi="Arial Narrow" w:cs="Arial"/>
          <w:i/>
          <w:sz w:val="23"/>
          <w:szCs w:val="23"/>
          <w:u w:val="single"/>
        </w:rPr>
        <w:t>medida sancionadora efectiva, proporcionada y disuasoria</w:t>
      </w:r>
      <w:r w:rsidRPr="001D50E7">
        <w:rPr>
          <w:rFonts w:ascii="Arial Narrow" w:hAnsi="Arial Narrow" w:cs="Arial"/>
          <w:i/>
          <w:sz w:val="23"/>
          <w:szCs w:val="23"/>
        </w:rPr>
        <w:t xml:space="preserve"> que presente garantías de protección de los empleados públicos temporales, elimine las consecuencias de la infracción del Derecho de la Unión y asegure en todo momento los resultados fijados por Directiva</w:t>
      </w:r>
      <w:r w:rsidRPr="001D50E7">
        <w:rPr>
          <w:rFonts w:ascii="Arial" w:hAnsi="Arial" w:cs="Arial"/>
          <w:iCs/>
          <w:sz w:val="23"/>
          <w:szCs w:val="23"/>
        </w:rPr>
        <w:t xml:space="preserve">” </w:t>
      </w:r>
      <w:r w:rsidRPr="001D50E7">
        <w:rPr>
          <w:rFonts w:ascii="Arial" w:hAnsi="Arial" w:cs="Arial"/>
          <w:i/>
          <w:sz w:val="23"/>
          <w:szCs w:val="23"/>
          <w:u w:val="single"/>
        </w:rPr>
        <w:t>(</w:t>
      </w:r>
      <w:r w:rsidRPr="001D50E7">
        <w:rPr>
          <w:rFonts w:ascii="Arial" w:hAnsi="Arial" w:cs="Arial"/>
          <w:iCs/>
          <w:sz w:val="23"/>
          <w:szCs w:val="23"/>
          <w:u w:val="single"/>
        </w:rPr>
        <w:t>Vid SS</w:t>
      </w:r>
      <w:r w:rsidRPr="001D50E7">
        <w:rPr>
          <w:rFonts w:ascii="Arial" w:hAnsi="Arial" w:cs="Arial"/>
          <w:b/>
          <w:iCs/>
          <w:sz w:val="23"/>
          <w:szCs w:val="23"/>
        </w:rPr>
        <w:t xml:space="preserve">TJUE de 14 de septiembre de 2016, recaída en los asuntos C-184/15 y C-197/15, </w:t>
      </w:r>
      <w:r w:rsidRPr="001D50E7">
        <w:rPr>
          <w:rFonts w:ascii="Arial" w:hAnsi="Arial" w:cs="Arial"/>
          <w:bCs/>
          <w:iCs/>
          <w:sz w:val="23"/>
          <w:szCs w:val="23"/>
          <w:u w:val="single"/>
        </w:rPr>
        <w:t>apartado 38</w:t>
      </w:r>
      <w:r w:rsidRPr="001D50E7">
        <w:rPr>
          <w:rFonts w:ascii="Arial" w:hAnsi="Arial" w:cs="Arial"/>
          <w:b/>
          <w:iCs/>
          <w:sz w:val="23"/>
          <w:szCs w:val="23"/>
        </w:rPr>
        <w:t>, y de 19 de marzo de 2020, asuntos C-103/18 y C-429/18</w:t>
      </w:r>
      <w:r w:rsidRPr="001D50E7">
        <w:rPr>
          <w:rFonts w:ascii="Arial" w:hAnsi="Arial" w:cs="Arial"/>
          <w:iCs/>
          <w:sz w:val="23"/>
          <w:szCs w:val="23"/>
        </w:rPr>
        <w:t xml:space="preserve">, </w:t>
      </w:r>
      <w:r w:rsidRPr="001D50E7">
        <w:rPr>
          <w:rFonts w:ascii="Arial" w:hAnsi="Arial" w:cs="Arial"/>
          <w:iCs/>
          <w:sz w:val="23"/>
          <w:szCs w:val="23"/>
          <w:u w:val="single"/>
        </w:rPr>
        <w:t>apartado 87).</w:t>
      </w:r>
    </w:p>
    <w:p w14:paraId="7CBFC656" w14:textId="0765E374" w:rsidR="00BC260B" w:rsidRPr="001D50E7" w:rsidRDefault="00BC260B" w:rsidP="00FB1BB1">
      <w:pPr>
        <w:spacing w:after="0"/>
        <w:ind w:left="-284" w:right="-284"/>
        <w:rPr>
          <w:rFonts w:ascii="Arial" w:hAnsi="Arial" w:cs="Arial"/>
          <w:sz w:val="23"/>
          <w:szCs w:val="23"/>
          <w:highlight w:val="green"/>
        </w:rPr>
      </w:pPr>
    </w:p>
    <w:p w14:paraId="6AD38FB0" w14:textId="77777777" w:rsidR="00A72F30" w:rsidRPr="001D50E7" w:rsidRDefault="00A72F30" w:rsidP="00FB1BB1">
      <w:pPr>
        <w:spacing w:after="0"/>
        <w:ind w:left="-284" w:right="-284"/>
        <w:rPr>
          <w:rFonts w:ascii="Arial" w:hAnsi="Arial" w:cs="Arial"/>
          <w:sz w:val="23"/>
          <w:szCs w:val="23"/>
          <w:highlight w:val="green"/>
        </w:rPr>
      </w:pPr>
    </w:p>
    <w:p w14:paraId="645667ED" w14:textId="3DBF7A3C" w:rsidR="00BF48CC" w:rsidRPr="001D50E7" w:rsidRDefault="00BF48CC" w:rsidP="00FB1BB1">
      <w:pPr>
        <w:spacing w:after="0"/>
        <w:ind w:left="-284" w:right="-284"/>
        <w:jc w:val="center"/>
        <w:rPr>
          <w:rFonts w:ascii="Arial" w:hAnsi="Arial" w:cs="Arial"/>
          <w:b/>
          <w:i/>
          <w:iCs/>
          <w:sz w:val="23"/>
          <w:szCs w:val="23"/>
          <w:u w:val="single"/>
        </w:rPr>
      </w:pPr>
      <w:r w:rsidRPr="001D50E7">
        <w:rPr>
          <w:rFonts w:ascii="Arial" w:hAnsi="Arial" w:cs="Arial"/>
          <w:b/>
          <w:i/>
          <w:iCs/>
          <w:sz w:val="23"/>
          <w:szCs w:val="23"/>
          <w:u w:val="single"/>
        </w:rPr>
        <w:t>II.-</w:t>
      </w:r>
    </w:p>
    <w:p w14:paraId="61DDE675" w14:textId="77777777" w:rsidR="00BF48CC" w:rsidRPr="001D50E7" w:rsidRDefault="00BF48CC" w:rsidP="00FB1BB1">
      <w:pPr>
        <w:spacing w:after="0"/>
        <w:ind w:left="-284" w:right="-284"/>
        <w:jc w:val="center"/>
        <w:rPr>
          <w:rFonts w:ascii="Arial" w:hAnsi="Arial" w:cs="Arial"/>
          <w:b/>
          <w:i/>
          <w:iCs/>
          <w:sz w:val="23"/>
          <w:szCs w:val="23"/>
          <w:u w:val="single"/>
        </w:rPr>
      </w:pPr>
    </w:p>
    <w:p w14:paraId="18DEFDE8" w14:textId="355E26B0" w:rsidR="00BF48CC" w:rsidRPr="001D50E7" w:rsidRDefault="007242FE" w:rsidP="00FB1BB1">
      <w:pPr>
        <w:spacing w:after="0"/>
        <w:ind w:left="-284" w:right="-284"/>
        <w:jc w:val="center"/>
        <w:rPr>
          <w:rFonts w:ascii="Arial" w:hAnsi="Arial" w:cs="Arial"/>
          <w:b/>
          <w:i/>
          <w:iCs/>
          <w:sz w:val="23"/>
          <w:szCs w:val="23"/>
          <w:u w:val="single"/>
        </w:rPr>
      </w:pPr>
      <w:r w:rsidRPr="001D50E7">
        <w:rPr>
          <w:rFonts w:ascii="Arial" w:hAnsi="Arial" w:cs="Arial"/>
          <w:b/>
          <w:i/>
          <w:iCs/>
          <w:sz w:val="23"/>
          <w:szCs w:val="23"/>
          <w:u w:val="single"/>
        </w:rPr>
        <w:t>LA ESTABILIZACION DEL PERSONAL TEMPORAL DEL SECTOR PUBLICO COMO UNICA MEDIDA VIABLE PARA DAR CUMPLIMI</w:t>
      </w:r>
      <w:r w:rsidR="009B0758" w:rsidRPr="001D50E7">
        <w:rPr>
          <w:rFonts w:ascii="Arial" w:hAnsi="Arial" w:cs="Arial"/>
          <w:b/>
          <w:i/>
          <w:iCs/>
          <w:sz w:val="23"/>
          <w:szCs w:val="23"/>
          <w:u w:val="single"/>
        </w:rPr>
        <w:t>EN</w:t>
      </w:r>
      <w:r w:rsidRPr="001D50E7">
        <w:rPr>
          <w:rFonts w:ascii="Arial" w:hAnsi="Arial" w:cs="Arial"/>
          <w:b/>
          <w:i/>
          <w:iCs/>
          <w:sz w:val="23"/>
          <w:szCs w:val="23"/>
          <w:u w:val="single"/>
        </w:rPr>
        <w:t>TO A LA DIRECTIVA 199970/70/CE</w:t>
      </w:r>
      <w:r w:rsidR="00BF48CC" w:rsidRPr="001D50E7">
        <w:rPr>
          <w:rFonts w:ascii="Arial" w:hAnsi="Arial" w:cs="Arial"/>
          <w:b/>
          <w:i/>
          <w:iCs/>
          <w:sz w:val="23"/>
          <w:szCs w:val="23"/>
          <w:u w:val="single"/>
        </w:rPr>
        <w:t>.</w:t>
      </w:r>
    </w:p>
    <w:p w14:paraId="6428B964" w14:textId="77777777" w:rsidR="00BC260B" w:rsidRPr="001D50E7" w:rsidRDefault="00BC260B" w:rsidP="00FB1BB1">
      <w:pPr>
        <w:spacing w:after="0"/>
        <w:ind w:left="-284" w:right="-284"/>
        <w:rPr>
          <w:rFonts w:ascii="Arial" w:hAnsi="Arial" w:cs="Arial"/>
          <w:sz w:val="23"/>
          <w:szCs w:val="23"/>
          <w:highlight w:val="green"/>
        </w:rPr>
      </w:pPr>
    </w:p>
    <w:bookmarkEnd w:id="6"/>
    <w:bookmarkEnd w:id="9"/>
    <w:p w14:paraId="64154785" w14:textId="6B463FDD" w:rsidR="007242FE" w:rsidRPr="001D50E7" w:rsidRDefault="007242FE" w:rsidP="00FB1BB1">
      <w:pPr>
        <w:spacing w:after="0"/>
        <w:ind w:left="-284" w:right="-284"/>
        <w:contextualSpacing/>
        <w:jc w:val="both"/>
        <w:rPr>
          <w:rFonts w:ascii="Arial" w:hAnsi="Arial" w:cs="Arial"/>
          <w:sz w:val="23"/>
          <w:szCs w:val="23"/>
        </w:rPr>
      </w:pPr>
    </w:p>
    <w:p w14:paraId="118FCAEC" w14:textId="60828422" w:rsidR="00BF48CC" w:rsidRPr="001D50E7" w:rsidRDefault="00BF48CC" w:rsidP="00FB1BB1">
      <w:pPr>
        <w:spacing w:after="0"/>
        <w:ind w:left="-284" w:right="-284"/>
        <w:contextualSpacing/>
        <w:jc w:val="both"/>
        <w:rPr>
          <w:rFonts w:ascii="Arial" w:hAnsi="Arial" w:cs="Arial"/>
          <w:sz w:val="23"/>
          <w:szCs w:val="23"/>
        </w:rPr>
      </w:pPr>
      <w:r w:rsidRPr="001D50E7">
        <w:rPr>
          <w:rFonts w:ascii="Arial" w:hAnsi="Arial" w:cs="Arial"/>
          <w:sz w:val="23"/>
          <w:szCs w:val="23"/>
        </w:rPr>
        <w:t xml:space="preserve">España sí dio cumplimiento a la Directiva -que está en vigor desde el año 2001- respecto del personal laboral </w:t>
      </w:r>
      <w:r w:rsidRPr="001D50E7">
        <w:rPr>
          <w:rFonts w:ascii="Arial" w:hAnsi="Arial" w:cs="Arial"/>
          <w:sz w:val="23"/>
          <w:szCs w:val="23"/>
          <w:u w:val="single"/>
        </w:rPr>
        <w:t>del sector privado</w:t>
      </w:r>
      <w:r w:rsidRPr="001D50E7">
        <w:rPr>
          <w:rFonts w:ascii="Arial" w:hAnsi="Arial" w:cs="Arial"/>
          <w:sz w:val="23"/>
          <w:szCs w:val="23"/>
        </w:rPr>
        <w:t>, pues el Estatuto de los Trabajadores prevé en su art 15 la transformación de la relación temporal abusiva en una relación indefinida -léase</w:t>
      </w:r>
      <w:r w:rsidR="007A0B36">
        <w:rPr>
          <w:rFonts w:ascii="Arial" w:hAnsi="Arial" w:cs="Arial"/>
          <w:sz w:val="23"/>
          <w:szCs w:val="23"/>
        </w:rPr>
        <w:t>,</w:t>
      </w:r>
      <w:r w:rsidRPr="001D50E7">
        <w:rPr>
          <w:rFonts w:ascii="Arial" w:hAnsi="Arial" w:cs="Arial"/>
          <w:sz w:val="23"/>
          <w:szCs w:val="23"/>
        </w:rPr>
        <w:t xml:space="preserve"> fija-</w:t>
      </w:r>
      <w:r w:rsidR="007242FE" w:rsidRPr="001D50E7">
        <w:rPr>
          <w:rFonts w:ascii="Arial" w:hAnsi="Arial" w:cs="Arial"/>
          <w:sz w:val="23"/>
          <w:szCs w:val="23"/>
        </w:rPr>
        <w:t xml:space="preserve"> como sanción al abuso</w:t>
      </w:r>
      <w:r w:rsidRPr="001D50E7">
        <w:rPr>
          <w:rFonts w:ascii="Arial" w:hAnsi="Arial" w:cs="Arial"/>
          <w:sz w:val="23"/>
          <w:szCs w:val="23"/>
        </w:rPr>
        <w:t>, por el mero hecho de haber prestado servicios</w:t>
      </w:r>
      <w:r w:rsidR="009B0758" w:rsidRPr="001D50E7">
        <w:rPr>
          <w:rFonts w:ascii="Arial" w:hAnsi="Arial" w:cs="Arial"/>
          <w:sz w:val="23"/>
          <w:szCs w:val="23"/>
        </w:rPr>
        <w:t xml:space="preserve"> un trabajador temporal </w:t>
      </w:r>
      <w:r w:rsidRPr="001D50E7">
        <w:rPr>
          <w:rFonts w:ascii="Arial" w:hAnsi="Arial" w:cs="Arial"/>
          <w:sz w:val="23"/>
          <w:szCs w:val="23"/>
        </w:rPr>
        <w:t xml:space="preserve">durante un </w:t>
      </w:r>
      <w:r w:rsidRPr="001D50E7">
        <w:rPr>
          <w:rFonts w:ascii="Arial" w:hAnsi="Arial" w:cs="Arial"/>
          <w:sz w:val="23"/>
          <w:szCs w:val="23"/>
          <w:u w:val="single"/>
        </w:rPr>
        <w:t>periodo de 24 meses</w:t>
      </w:r>
      <w:r w:rsidR="007242FE" w:rsidRPr="001D50E7">
        <w:rPr>
          <w:rFonts w:ascii="Arial" w:hAnsi="Arial" w:cs="Arial"/>
          <w:sz w:val="23"/>
          <w:szCs w:val="23"/>
        </w:rPr>
        <w:t xml:space="preserve"> (dos años)</w:t>
      </w:r>
      <w:r w:rsidRPr="001D50E7">
        <w:rPr>
          <w:rFonts w:ascii="Arial" w:hAnsi="Arial" w:cs="Arial"/>
          <w:sz w:val="23"/>
          <w:szCs w:val="23"/>
        </w:rPr>
        <w:t>, en un plazo de 30, para el mismo empresario.</w:t>
      </w:r>
    </w:p>
    <w:p w14:paraId="54687B27" w14:textId="3715DA73" w:rsidR="00BF48CC" w:rsidRDefault="00BF48CC" w:rsidP="00FB1BB1">
      <w:pPr>
        <w:spacing w:after="0"/>
        <w:ind w:left="-284" w:right="-284"/>
        <w:jc w:val="both"/>
        <w:rPr>
          <w:rFonts w:ascii="Arial" w:hAnsi="Arial" w:cs="Arial"/>
          <w:sz w:val="23"/>
          <w:szCs w:val="23"/>
        </w:rPr>
      </w:pPr>
    </w:p>
    <w:p w14:paraId="5C6A3615" w14:textId="77777777" w:rsidR="00963E7C" w:rsidRPr="001D50E7" w:rsidRDefault="00963E7C" w:rsidP="00FB1BB1">
      <w:pPr>
        <w:spacing w:after="0"/>
        <w:ind w:left="-284" w:right="-284"/>
        <w:jc w:val="both"/>
        <w:rPr>
          <w:rFonts w:ascii="Arial" w:hAnsi="Arial" w:cs="Arial"/>
          <w:sz w:val="23"/>
          <w:szCs w:val="23"/>
        </w:rPr>
      </w:pPr>
    </w:p>
    <w:p w14:paraId="0BC96206" w14:textId="356008CD" w:rsidR="00BF48CC" w:rsidRPr="001D50E7" w:rsidRDefault="00665701" w:rsidP="00FB1BB1">
      <w:pPr>
        <w:spacing w:after="0"/>
        <w:ind w:left="-284" w:right="-284"/>
        <w:jc w:val="both"/>
        <w:rPr>
          <w:rFonts w:ascii="Arial" w:hAnsi="Arial" w:cs="Arial"/>
          <w:sz w:val="23"/>
          <w:szCs w:val="23"/>
        </w:rPr>
      </w:pPr>
      <w:r w:rsidRPr="001D50E7">
        <w:rPr>
          <w:rFonts w:ascii="Arial" w:hAnsi="Arial" w:cs="Arial"/>
          <w:sz w:val="23"/>
          <w:szCs w:val="23"/>
        </w:rPr>
        <w:t>E</w:t>
      </w:r>
      <w:r w:rsidR="00BF48CC" w:rsidRPr="001D50E7">
        <w:rPr>
          <w:rFonts w:ascii="Arial" w:hAnsi="Arial" w:cs="Arial"/>
          <w:sz w:val="23"/>
          <w:szCs w:val="23"/>
        </w:rPr>
        <w:t xml:space="preserve">n cambio, España incumple la Directiva en el </w:t>
      </w:r>
      <w:r w:rsidR="00BF48CC" w:rsidRPr="0091011F">
        <w:rPr>
          <w:rFonts w:ascii="Arial" w:hAnsi="Arial" w:cs="Arial"/>
          <w:sz w:val="23"/>
          <w:szCs w:val="23"/>
          <w:u w:val="single"/>
        </w:rPr>
        <w:t>sector público</w:t>
      </w:r>
      <w:r w:rsidR="00BF48CC" w:rsidRPr="001D50E7">
        <w:rPr>
          <w:rFonts w:ascii="Arial" w:hAnsi="Arial" w:cs="Arial"/>
          <w:sz w:val="23"/>
          <w:szCs w:val="23"/>
        </w:rPr>
        <w:t xml:space="preserve">, pues en este sector el </w:t>
      </w:r>
      <w:r w:rsidR="00BF48CC" w:rsidRPr="0091011F">
        <w:rPr>
          <w:rFonts w:ascii="Arial" w:hAnsi="Arial" w:cs="Arial"/>
          <w:sz w:val="23"/>
          <w:szCs w:val="23"/>
          <w:u w:val="single"/>
        </w:rPr>
        <w:t>Legislador no ha fijado ninguna sanción</w:t>
      </w:r>
      <w:r w:rsidR="00BF48CC" w:rsidRPr="001D50E7">
        <w:rPr>
          <w:rFonts w:ascii="Arial" w:hAnsi="Arial" w:cs="Arial"/>
          <w:sz w:val="23"/>
          <w:szCs w:val="23"/>
        </w:rPr>
        <w:t xml:space="preserve"> que garantice la protección de los empleados públicos </w:t>
      </w:r>
      <w:r w:rsidR="00F51F2D" w:rsidRPr="001D50E7">
        <w:rPr>
          <w:rFonts w:ascii="Arial" w:hAnsi="Arial" w:cs="Arial"/>
          <w:sz w:val="23"/>
          <w:szCs w:val="23"/>
        </w:rPr>
        <w:t xml:space="preserve">temporales </w:t>
      </w:r>
      <w:r w:rsidR="00BF48CC" w:rsidRPr="001D50E7">
        <w:rPr>
          <w:rFonts w:ascii="Arial" w:hAnsi="Arial" w:cs="Arial"/>
          <w:sz w:val="23"/>
          <w:szCs w:val="23"/>
        </w:rPr>
        <w:t>en caso de abuso en su contratación temporal</w:t>
      </w:r>
      <w:r w:rsidR="007242FE" w:rsidRPr="001D50E7">
        <w:rPr>
          <w:rFonts w:ascii="Arial" w:hAnsi="Arial" w:cs="Arial"/>
          <w:sz w:val="23"/>
          <w:szCs w:val="23"/>
        </w:rPr>
        <w:t xml:space="preserve"> y elimine la infracción del derecho de la Unión</w:t>
      </w:r>
      <w:r w:rsidR="009B0758" w:rsidRPr="001D50E7">
        <w:rPr>
          <w:rFonts w:ascii="Arial" w:hAnsi="Arial" w:cs="Arial"/>
          <w:sz w:val="23"/>
          <w:szCs w:val="23"/>
        </w:rPr>
        <w:t>, de tal forma que hasta ahora</w:t>
      </w:r>
      <w:r w:rsidR="0091011F">
        <w:rPr>
          <w:rFonts w:ascii="Arial" w:hAnsi="Arial" w:cs="Arial"/>
          <w:sz w:val="23"/>
          <w:szCs w:val="23"/>
        </w:rPr>
        <w:t>,</w:t>
      </w:r>
      <w:r w:rsidR="009B0758" w:rsidRPr="001D50E7">
        <w:rPr>
          <w:rFonts w:ascii="Arial" w:hAnsi="Arial" w:cs="Arial"/>
          <w:sz w:val="23"/>
          <w:szCs w:val="23"/>
        </w:rPr>
        <w:t xml:space="preserve"> los empleados públicos temporales han estado sometidos </w:t>
      </w:r>
      <w:r w:rsidR="00963E7C">
        <w:rPr>
          <w:rFonts w:ascii="Arial" w:hAnsi="Arial" w:cs="Arial"/>
          <w:sz w:val="23"/>
          <w:szCs w:val="23"/>
        </w:rPr>
        <w:t xml:space="preserve">en la práctica </w:t>
      </w:r>
      <w:r w:rsidR="009B0758" w:rsidRPr="001D50E7">
        <w:rPr>
          <w:rFonts w:ascii="Arial" w:hAnsi="Arial" w:cs="Arial"/>
          <w:sz w:val="23"/>
          <w:szCs w:val="23"/>
        </w:rPr>
        <w:t>a un régimen de despido libre y gratuito.</w:t>
      </w:r>
    </w:p>
    <w:p w14:paraId="6043618E" w14:textId="59761CD8" w:rsidR="00705875" w:rsidRPr="001D50E7" w:rsidRDefault="00705875" w:rsidP="00FB1BB1">
      <w:pPr>
        <w:spacing w:after="0"/>
        <w:ind w:left="-284" w:right="-284"/>
        <w:jc w:val="both"/>
        <w:rPr>
          <w:rFonts w:ascii="Arial" w:hAnsi="Arial" w:cs="Arial"/>
          <w:sz w:val="23"/>
          <w:szCs w:val="23"/>
        </w:rPr>
      </w:pPr>
    </w:p>
    <w:p w14:paraId="233D6549" w14:textId="77777777" w:rsidR="00AA0EB6" w:rsidRPr="001D50E7" w:rsidRDefault="00AA0EB6" w:rsidP="00FB1BB1">
      <w:pPr>
        <w:spacing w:after="0"/>
        <w:ind w:left="-284" w:right="-284"/>
        <w:jc w:val="both"/>
        <w:rPr>
          <w:rFonts w:ascii="Arial" w:hAnsi="Arial" w:cs="Arial"/>
          <w:sz w:val="23"/>
          <w:szCs w:val="23"/>
        </w:rPr>
      </w:pPr>
    </w:p>
    <w:p w14:paraId="74BB0F78" w14:textId="1DB34150" w:rsidR="00665701" w:rsidRPr="001D50E7" w:rsidRDefault="00705875" w:rsidP="00FB1BB1">
      <w:pPr>
        <w:spacing w:after="0"/>
        <w:ind w:left="-284" w:right="-284"/>
        <w:jc w:val="both"/>
        <w:rPr>
          <w:rFonts w:ascii="Arial" w:hAnsi="Arial" w:cs="Arial"/>
          <w:sz w:val="23"/>
          <w:szCs w:val="23"/>
        </w:rPr>
      </w:pPr>
      <w:r w:rsidRPr="001D50E7">
        <w:rPr>
          <w:rFonts w:ascii="Arial" w:hAnsi="Arial" w:cs="Arial"/>
          <w:sz w:val="23"/>
          <w:szCs w:val="23"/>
        </w:rPr>
        <w:t xml:space="preserve">Pues bien, </w:t>
      </w:r>
      <w:r w:rsidR="00665701" w:rsidRPr="001D50E7">
        <w:rPr>
          <w:rFonts w:ascii="Arial" w:hAnsi="Arial" w:cs="Arial"/>
          <w:sz w:val="23"/>
          <w:szCs w:val="23"/>
        </w:rPr>
        <w:t xml:space="preserve">en estos caso en los que la normativa nacional no establece una sanción en el sector público, </w:t>
      </w:r>
      <w:r w:rsidR="00665701" w:rsidRPr="001D50E7">
        <w:rPr>
          <w:rFonts w:ascii="Arial" w:eastAsia="Times New Roman" w:hAnsi="Arial" w:cs="Arial"/>
          <w:sz w:val="23"/>
          <w:szCs w:val="23"/>
          <w:lang w:eastAsia="es-ES"/>
        </w:rPr>
        <w:t xml:space="preserve">dado que la normativa nacional sí contiene normas aplicables a los contratos de trabajo </w:t>
      </w:r>
      <w:r w:rsidRPr="001D50E7">
        <w:rPr>
          <w:rFonts w:ascii="Arial" w:eastAsia="Times New Roman" w:hAnsi="Arial" w:cs="Arial"/>
          <w:sz w:val="23"/>
          <w:szCs w:val="23"/>
          <w:lang w:eastAsia="es-ES"/>
        </w:rPr>
        <w:t>privados</w:t>
      </w:r>
      <w:r w:rsidR="00665701" w:rsidRPr="001D50E7">
        <w:rPr>
          <w:rFonts w:ascii="Arial" w:eastAsia="Times New Roman" w:hAnsi="Arial" w:cs="Arial"/>
          <w:sz w:val="23"/>
          <w:szCs w:val="23"/>
          <w:lang w:eastAsia="es-ES"/>
        </w:rPr>
        <w:t xml:space="preserve"> que sancionan la utilización abusiva de sucesivos contratos de duración determinada, previendo su recalificación automática en contratos de duración indefinida cuando la relación laboral persista pasada una fecha precisa (vid art 15 del Estatuto de los Trabajadores), esta medida debe aplicarse también a ese sector público</w:t>
      </w:r>
      <w:r w:rsidR="00F51F2D" w:rsidRPr="001D50E7">
        <w:rPr>
          <w:rFonts w:ascii="Arial" w:eastAsia="Times New Roman" w:hAnsi="Arial" w:cs="Arial"/>
          <w:sz w:val="23"/>
          <w:szCs w:val="23"/>
          <w:lang w:eastAsia="es-ES"/>
        </w:rPr>
        <w:t>,</w:t>
      </w:r>
      <w:r w:rsidRPr="001D50E7">
        <w:rPr>
          <w:rFonts w:ascii="Arial" w:eastAsia="Times New Roman" w:hAnsi="Arial" w:cs="Arial"/>
          <w:sz w:val="23"/>
          <w:szCs w:val="23"/>
          <w:lang w:eastAsia="es-ES"/>
        </w:rPr>
        <w:t xml:space="preserve"> </w:t>
      </w:r>
      <w:r w:rsidR="00F51F2D" w:rsidRPr="001D50E7">
        <w:rPr>
          <w:rFonts w:ascii="Arial" w:eastAsia="Times New Roman" w:hAnsi="Arial" w:cs="Arial"/>
          <w:sz w:val="23"/>
          <w:szCs w:val="23"/>
          <w:lang w:eastAsia="es-ES"/>
        </w:rPr>
        <w:t>ya que</w:t>
      </w:r>
      <w:r w:rsidRPr="001D50E7">
        <w:rPr>
          <w:rFonts w:ascii="Arial" w:eastAsia="Times New Roman" w:hAnsi="Arial" w:cs="Arial"/>
          <w:sz w:val="23"/>
          <w:szCs w:val="23"/>
          <w:lang w:eastAsia="es-ES"/>
        </w:rPr>
        <w:t xml:space="preserve"> como dice la</w:t>
      </w:r>
      <w:r w:rsidRPr="001D50E7">
        <w:rPr>
          <w:rFonts w:ascii="Arial" w:hAnsi="Arial" w:cs="Arial"/>
          <w:b/>
          <w:sz w:val="23"/>
          <w:szCs w:val="23"/>
        </w:rPr>
        <w:t xml:space="preserve"> STJUE el 25 de octubre de 2018</w:t>
      </w:r>
      <w:r w:rsidRPr="001D50E7">
        <w:rPr>
          <w:rFonts w:ascii="Arial" w:hAnsi="Arial" w:cs="Arial"/>
          <w:sz w:val="23"/>
          <w:szCs w:val="23"/>
        </w:rPr>
        <w:t xml:space="preserve">, </w:t>
      </w:r>
      <w:r w:rsidRPr="001D50E7">
        <w:rPr>
          <w:rFonts w:ascii="Arial" w:hAnsi="Arial" w:cs="Arial"/>
          <w:b/>
          <w:bCs/>
          <w:sz w:val="23"/>
          <w:szCs w:val="23"/>
        </w:rPr>
        <w:t>asunto C- 331/2018</w:t>
      </w:r>
      <w:r w:rsidRPr="001D50E7">
        <w:rPr>
          <w:rFonts w:ascii="Arial" w:hAnsi="Arial" w:cs="Arial"/>
          <w:sz w:val="23"/>
          <w:szCs w:val="23"/>
        </w:rPr>
        <w:t xml:space="preserve"> </w:t>
      </w:r>
      <w:r w:rsidR="00665701" w:rsidRPr="001D50E7">
        <w:rPr>
          <w:rFonts w:ascii="Arial" w:eastAsia="Times New Roman" w:hAnsi="Arial" w:cs="Arial"/>
          <w:sz w:val="23"/>
          <w:szCs w:val="23"/>
          <w:lang w:eastAsia="es-ES"/>
        </w:rPr>
        <w:t xml:space="preserve"> (apartado 70)</w:t>
      </w:r>
      <w:r w:rsidRPr="001D50E7">
        <w:rPr>
          <w:rFonts w:ascii="Arial" w:eastAsia="Times New Roman" w:hAnsi="Arial" w:cs="Arial"/>
          <w:sz w:val="23"/>
          <w:szCs w:val="23"/>
          <w:lang w:eastAsia="es-ES"/>
        </w:rPr>
        <w:t>:</w:t>
      </w:r>
    </w:p>
    <w:p w14:paraId="474D6FC5" w14:textId="77777777" w:rsidR="00665701" w:rsidRPr="001D50E7" w:rsidRDefault="00665701" w:rsidP="00FB1BB1">
      <w:pPr>
        <w:spacing w:after="0"/>
        <w:ind w:left="-284" w:right="-284"/>
        <w:jc w:val="both"/>
        <w:rPr>
          <w:rFonts w:ascii="Arial" w:hAnsi="Arial" w:cs="Arial"/>
          <w:sz w:val="23"/>
          <w:szCs w:val="23"/>
        </w:rPr>
      </w:pPr>
    </w:p>
    <w:p w14:paraId="00C5B81B" w14:textId="77777777" w:rsidR="00665701" w:rsidRPr="001D50E7" w:rsidRDefault="00665701" w:rsidP="00FB1BB1">
      <w:pPr>
        <w:spacing w:after="0"/>
        <w:ind w:left="-284" w:right="-284"/>
        <w:jc w:val="both"/>
        <w:rPr>
          <w:rFonts w:ascii="Arial Narrow" w:hAnsi="Arial Narrow" w:cs="Arial"/>
          <w:i/>
          <w:iCs/>
          <w:sz w:val="23"/>
          <w:szCs w:val="23"/>
          <w:u w:val="single"/>
        </w:rPr>
      </w:pPr>
      <w:r w:rsidRPr="001D50E7">
        <w:rPr>
          <w:rFonts w:ascii="Arial Narrow" w:hAnsi="Arial Narrow" w:cs="Arial"/>
          <w:sz w:val="23"/>
          <w:szCs w:val="23"/>
        </w:rPr>
        <w:t>“</w:t>
      </w:r>
      <w:bookmarkStart w:id="10" w:name="_Hlk35860447"/>
      <w:r w:rsidRPr="001D50E7">
        <w:rPr>
          <w:rFonts w:ascii="Arial Narrow" w:hAnsi="Arial Narrow" w:cs="Arial"/>
          <w:i/>
          <w:iCs/>
          <w:sz w:val="23"/>
          <w:szCs w:val="23"/>
        </w:rPr>
        <w:t>La Cláusula 5 del Acuerdo marco debe interpretarse en el sentido de que se opone a una normativa nacional, como la controvertida en el litigio principal, en virtud de la cual no son aplicables en el sector de actividad de las fundaciones líricas y sinfónicas -léase, en el sector público-, las normas de régimen general que regulan las relaciones laborales y que sancionan la utilización abusiva de sucesivos contratos de duración determinada mediante su recalificación automática en contratos de duración indefinida si la relación laboral persiste pasada una fecha precisa, cuando no existe ninguna otra medida efectiva en el ordenamiento jurídico interno que sancione los abusos constatados en este sector”.</w:t>
      </w:r>
      <w:bookmarkEnd w:id="10"/>
    </w:p>
    <w:p w14:paraId="04820DC9" w14:textId="6435A9F1" w:rsidR="00F51F2D" w:rsidRDefault="00F51F2D" w:rsidP="00FB1BB1">
      <w:pPr>
        <w:spacing w:after="0"/>
        <w:ind w:left="-284" w:right="-284"/>
        <w:jc w:val="both"/>
        <w:rPr>
          <w:rFonts w:ascii="Arial" w:hAnsi="Arial" w:cs="Arial"/>
          <w:sz w:val="23"/>
          <w:szCs w:val="23"/>
          <w:shd w:val="clear" w:color="auto" w:fill="FFFFFF"/>
        </w:rPr>
      </w:pPr>
    </w:p>
    <w:p w14:paraId="79C56D8C" w14:textId="77777777" w:rsidR="00C001EF" w:rsidRPr="001D50E7" w:rsidRDefault="00C001EF" w:rsidP="00FB1BB1">
      <w:pPr>
        <w:spacing w:after="0"/>
        <w:ind w:left="-284" w:right="-284"/>
        <w:jc w:val="both"/>
        <w:rPr>
          <w:rFonts w:ascii="Arial" w:hAnsi="Arial" w:cs="Arial"/>
          <w:sz w:val="23"/>
          <w:szCs w:val="23"/>
          <w:shd w:val="clear" w:color="auto" w:fill="FFFFFF"/>
        </w:rPr>
      </w:pPr>
    </w:p>
    <w:p w14:paraId="5446E3F0" w14:textId="361295D1" w:rsidR="00705875" w:rsidRPr="001D50E7" w:rsidRDefault="00F51F2D" w:rsidP="00FB1BB1">
      <w:pPr>
        <w:spacing w:after="0"/>
        <w:ind w:left="-284" w:right="-284"/>
        <w:jc w:val="both"/>
        <w:rPr>
          <w:rFonts w:ascii="Arial" w:hAnsi="Arial" w:cs="Arial"/>
          <w:sz w:val="23"/>
          <w:szCs w:val="23"/>
        </w:rPr>
      </w:pPr>
      <w:r w:rsidRPr="001D50E7">
        <w:rPr>
          <w:rFonts w:ascii="Arial" w:hAnsi="Arial" w:cs="Arial"/>
          <w:sz w:val="23"/>
          <w:szCs w:val="23"/>
          <w:shd w:val="clear" w:color="auto" w:fill="FFFFFF"/>
        </w:rPr>
        <w:t xml:space="preserve">Es así </w:t>
      </w:r>
      <w:r w:rsidR="00705875" w:rsidRPr="001D50E7">
        <w:rPr>
          <w:rFonts w:ascii="Arial" w:hAnsi="Arial" w:cs="Arial"/>
          <w:sz w:val="23"/>
          <w:szCs w:val="23"/>
          <w:shd w:val="clear" w:color="auto" w:fill="FFFFFF"/>
        </w:rPr>
        <w:t>que</w:t>
      </w:r>
      <w:r w:rsidRPr="001D50E7">
        <w:rPr>
          <w:rFonts w:ascii="Arial" w:hAnsi="Arial" w:cs="Arial"/>
          <w:sz w:val="23"/>
          <w:szCs w:val="23"/>
          <w:shd w:val="clear" w:color="auto" w:fill="FFFFFF"/>
        </w:rPr>
        <w:t>,</w:t>
      </w:r>
      <w:r w:rsidR="00705875" w:rsidRPr="001D50E7">
        <w:rPr>
          <w:rFonts w:ascii="Arial" w:hAnsi="Arial" w:cs="Arial"/>
          <w:sz w:val="23"/>
          <w:szCs w:val="23"/>
          <w:shd w:val="clear" w:color="auto" w:fill="FFFFFF"/>
        </w:rPr>
        <w:t xml:space="preserve"> en estos casos en los que si el Legislador nacional, incumpliendo la Directi</w:t>
      </w:r>
      <w:r w:rsidR="0091011F">
        <w:rPr>
          <w:rFonts w:ascii="Arial" w:hAnsi="Arial" w:cs="Arial"/>
          <w:sz w:val="23"/>
          <w:szCs w:val="23"/>
          <w:shd w:val="clear" w:color="auto" w:fill="FFFFFF"/>
        </w:rPr>
        <w:t>v</w:t>
      </w:r>
      <w:r w:rsidR="00705875" w:rsidRPr="001D50E7">
        <w:rPr>
          <w:rFonts w:ascii="Arial" w:hAnsi="Arial" w:cs="Arial"/>
          <w:sz w:val="23"/>
          <w:szCs w:val="23"/>
          <w:shd w:val="clear" w:color="auto" w:fill="FFFFFF"/>
        </w:rPr>
        <w:t>a1999/70/CE, no ha establecido la sanción para compensar a las víctimas de un abuso en el sector público, no cabe otra opción que transformar en empleados públicos fijos/de carrera a los temporales víctimas de ese abuso, pues la Directiva</w:t>
      </w:r>
      <w:r w:rsidR="00705875" w:rsidRPr="001D50E7">
        <w:rPr>
          <w:rFonts w:ascii="Arial" w:hAnsi="Arial" w:cs="Arial"/>
          <w:i/>
          <w:sz w:val="23"/>
          <w:szCs w:val="23"/>
        </w:rPr>
        <w:t xml:space="preserve"> </w:t>
      </w:r>
      <w:r w:rsidR="00705875" w:rsidRPr="001D50E7">
        <w:rPr>
          <w:rFonts w:ascii="Arial Narrow" w:hAnsi="Arial Narrow" w:cs="Arial"/>
          <w:i/>
          <w:sz w:val="23"/>
          <w:szCs w:val="23"/>
        </w:rPr>
        <w:t>impide aplicar una normativa nacional que, sólo en el sector público, prohíbe absolutamente transformar en contrato de trabajo por tiempo indefinido una sucesión de contratos de duración determinada que han tenido por objeto, de hecho, hacer frente a «necesidades permanentes y duraderas» del empleador y deben considerarse abusivos</w:t>
      </w:r>
      <w:r w:rsidR="00705875" w:rsidRPr="001D50E7">
        <w:rPr>
          <w:rFonts w:ascii="Arial" w:hAnsi="Arial" w:cs="Arial"/>
          <w:sz w:val="23"/>
          <w:szCs w:val="23"/>
          <w:shd w:val="clear" w:color="auto" w:fill="FFFFFF"/>
        </w:rPr>
        <w:t xml:space="preserve"> </w:t>
      </w:r>
      <w:r w:rsidR="00705875" w:rsidRPr="001D50E7">
        <w:rPr>
          <w:rFonts w:ascii="Arial" w:hAnsi="Arial" w:cs="Arial"/>
          <w:b/>
          <w:bCs/>
          <w:sz w:val="23"/>
          <w:szCs w:val="23"/>
        </w:rPr>
        <w:t xml:space="preserve">(vid SSTJUE sentencia de 4 de julio de 2006, Asunto C-212/04, Caso Adeneler, </w:t>
      </w:r>
      <w:r w:rsidR="00705875" w:rsidRPr="001D50E7">
        <w:rPr>
          <w:rFonts w:ascii="Arial" w:hAnsi="Arial" w:cs="Arial"/>
          <w:sz w:val="23"/>
          <w:szCs w:val="23"/>
          <w:u w:val="single"/>
        </w:rPr>
        <w:t>Apartado 106</w:t>
      </w:r>
      <w:r w:rsidR="00705875" w:rsidRPr="001D50E7">
        <w:rPr>
          <w:rFonts w:ascii="Arial" w:hAnsi="Arial" w:cs="Arial"/>
          <w:b/>
          <w:bCs/>
          <w:sz w:val="23"/>
          <w:szCs w:val="23"/>
        </w:rPr>
        <w:t xml:space="preserve">: y  de 14 de septiembre de 2016, asuntos C-184/15 y C-197/15, </w:t>
      </w:r>
      <w:r w:rsidR="00705875" w:rsidRPr="001D50E7">
        <w:rPr>
          <w:rFonts w:ascii="Arial" w:hAnsi="Arial" w:cs="Arial"/>
          <w:sz w:val="23"/>
          <w:szCs w:val="23"/>
        </w:rPr>
        <w:t>apartado 41).</w:t>
      </w:r>
    </w:p>
    <w:p w14:paraId="74E7493E" w14:textId="6AE1A8B4" w:rsidR="00705875" w:rsidRPr="001D50E7" w:rsidRDefault="00705875" w:rsidP="00FB1BB1">
      <w:pPr>
        <w:pStyle w:val="NormalWeb"/>
        <w:shd w:val="clear" w:color="auto" w:fill="FFFFFF"/>
        <w:spacing w:beforeLines="0" w:afterLines="0"/>
        <w:ind w:left="-284" w:right="-284"/>
        <w:jc w:val="both"/>
        <w:rPr>
          <w:rFonts w:ascii="Arial" w:hAnsi="Arial" w:cs="Arial"/>
          <w:sz w:val="23"/>
          <w:szCs w:val="23"/>
        </w:rPr>
      </w:pPr>
    </w:p>
    <w:p w14:paraId="4151C931" w14:textId="77777777" w:rsidR="00FB1BB1" w:rsidRDefault="00FB1BB1" w:rsidP="00FB1BB1">
      <w:pPr>
        <w:spacing w:after="0"/>
        <w:ind w:left="-284" w:right="-284"/>
        <w:jc w:val="both"/>
        <w:rPr>
          <w:rFonts w:ascii="Arial" w:hAnsi="Arial"/>
          <w:bCs/>
          <w:sz w:val="23"/>
        </w:rPr>
      </w:pPr>
      <w:bookmarkStart w:id="11" w:name="_Hlk54354162"/>
    </w:p>
    <w:p w14:paraId="2E32E7D3" w14:textId="77777777" w:rsidR="003F448A" w:rsidRDefault="00FB1BB1" w:rsidP="003F448A">
      <w:pPr>
        <w:spacing w:after="0"/>
        <w:ind w:left="-284" w:right="-284"/>
        <w:jc w:val="both"/>
        <w:rPr>
          <w:rFonts w:ascii="Arial" w:hAnsi="Arial" w:cs="Arial"/>
          <w:sz w:val="23"/>
          <w:szCs w:val="23"/>
        </w:rPr>
      </w:pPr>
      <w:r w:rsidRPr="00EE5926">
        <w:rPr>
          <w:rFonts w:ascii="Arial" w:hAnsi="Arial"/>
          <w:bCs/>
          <w:sz w:val="23"/>
        </w:rPr>
        <w:t xml:space="preserve">Así resulta del </w:t>
      </w:r>
      <w:r w:rsidRPr="00EE5926">
        <w:rPr>
          <w:rFonts w:ascii="Arial" w:hAnsi="Arial"/>
          <w:b/>
          <w:sz w:val="23"/>
        </w:rPr>
        <w:t xml:space="preserve">Auto del  TJUE </w:t>
      </w:r>
      <w:r w:rsidRPr="00EE5926">
        <w:rPr>
          <w:rFonts w:ascii="Arial" w:hAnsi="Arial"/>
          <w:b/>
          <w:sz w:val="23"/>
          <w:u w:val="single"/>
        </w:rPr>
        <w:t>de 30 de septiembre de 2020</w:t>
      </w:r>
      <w:r w:rsidRPr="00EE5926">
        <w:rPr>
          <w:rFonts w:ascii="Arial" w:hAnsi="Arial" w:cs="Arial"/>
          <w:b/>
          <w:sz w:val="23"/>
          <w:szCs w:val="23"/>
        </w:rPr>
        <w:t xml:space="preserve">, en el asunto C-135-20, caso JS contra la Cámara Municipal de Gondomar </w:t>
      </w:r>
      <w:r w:rsidRPr="00EE5926">
        <w:rPr>
          <w:rFonts w:ascii="Arial" w:hAnsi="Arial" w:cs="Arial"/>
          <w:b/>
          <w:sz w:val="23"/>
          <w:szCs w:val="23"/>
          <w:u w:val="single"/>
        </w:rPr>
        <w:t>(Anejo nº 4.2</w:t>
      </w:r>
      <w:r w:rsidRPr="00EE5926">
        <w:rPr>
          <w:rFonts w:ascii="Arial" w:hAnsi="Arial" w:cs="Arial"/>
          <w:bCs/>
          <w:sz w:val="23"/>
          <w:szCs w:val="23"/>
          <w:u w:val="single"/>
        </w:rPr>
        <w:t xml:space="preserve"> </w:t>
      </w:r>
      <w:r w:rsidRPr="00EE5926">
        <w:rPr>
          <w:rFonts w:ascii="Arial" w:hAnsi="Arial" w:cs="Arial"/>
          <w:b/>
          <w:sz w:val="23"/>
          <w:szCs w:val="23"/>
        </w:rPr>
        <w:t>)</w:t>
      </w:r>
      <w:r w:rsidRPr="00EE5926">
        <w:rPr>
          <w:rFonts w:ascii="Arial" w:hAnsi="Arial" w:cs="Arial"/>
          <w:sz w:val="23"/>
          <w:szCs w:val="23"/>
        </w:rPr>
        <w:t xml:space="preserve">, </w:t>
      </w:r>
      <w:bookmarkStart w:id="12" w:name="_Hlk56608774"/>
      <w:r w:rsidR="003F448A" w:rsidRPr="00007D6E">
        <w:rPr>
          <w:rFonts w:ascii="Arial" w:hAnsi="Arial" w:cs="Arial"/>
          <w:sz w:val="23"/>
          <w:szCs w:val="23"/>
        </w:rPr>
        <w:t>que es decisivo para resolver el presente proceso</w:t>
      </w:r>
      <w:r w:rsidR="003F448A">
        <w:rPr>
          <w:rFonts w:ascii="Arial" w:hAnsi="Arial" w:cs="Arial"/>
          <w:sz w:val="23"/>
          <w:szCs w:val="23"/>
        </w:rPr>
        <w:t xml:space="preserve">, por cuanto que el TJUE, a la pregunta de la Sala de lo Contencioso-Administrativo del TS de Portugal, sobre si tenia obligación de transformar en fijos a los funcionarios interinos portugueses en razón de que la Legislación portuguesa no establece ninguna medida sancionadora que garantice el cumplimiento de la Directiva 1999/70/CE en el Sector Público, contesta que sí, que está obligado a hacerlos fijos mientras la Legislación portuguesa no establezca otra medida sancionadora distinta, sin que pueda aplicarse la Normativa nacional portuguesa que prohíbe adquirir la condición de fijo a quienes no reúnen determinados requisitos. </w:t>
      </w:r>
    </w:p>
    <w:bookmarkEnd w:id="12"/>
    <w:p w14:paraId="589648F6" w14:textId="77777777" w:rsidR="003F448A" w:rsidRDefault="003F448A" w:rsidP="003F448A">
      <w:pPr>
        <w:spacing w:after="0"/>
        <w:ind w:left="-284" w:right="-284"/>
        <w:jc w:val="both"/>
        <w:rPr>
          <w:rFonts w:ascii="Arial" w:hAnsi="Arial" w:cs="Arial"/>
          <w:sz w:val="23"/>
          <w:szCs w:val="23"/>
        </w:rPr>
      </w:pPr>
    </w:p>
    <w:p w14:paraId="18CAAB07" w14:textId="77777777" w:rsidR="003F448A" w:rsidRDefault="003F448A" w:rsidP="003F448A">
      <w:pPr>
        <w:spacing w:after="0"/>
        <w:ind w:left="-284" w:right="-284"/>
        <w:jc w:val="both"/>
        <w:rPr>
          <w:rFonts w:ascii="Arial" w:hAnsi="Arial" w:cs="Arial"/>
          <w:sz w:val="23"/>
          <w:szCs w:val="23"/>
        </w:rPr>
      </w:pPr>
    </w:p>
    <w:p w14:paraId="2F1EE67A" w14:textId="1879EECB" w:rsidR="003F448A" w:rsidRPr="00007D6E" w:rsidRDefault="003F448A" w:rsidP="003F448A">
      <w:pPr>
        <w:spacing w:after="0"/>
        <w:ind w:left="-284" w:right="-284"/>
        <w:jc w:val="both"/>
        <w:rPr>
          <w:rFonts w:ascii="Arial" w:hAnsi="Arial"/>
          <w:b/>
          <w:sz w:val="23"/>
          <w:u w:val="single"/>
        </w:rPr>
      </w:pPr>
      <w:r>
        <w:rPr>
          <w:rFonts w:ascii="Arial" w:hAnsi="Arial" w:cs="Arial"/>
          <w:sz w:val="23"/>
          <w:szCs w:val="23"/>
        </w:rPr>
        <w:t>Así,</w:t>
      </w:r>
      <w:r w:rsidRPr="00007D6E">
        <w:rPr>
          <w:rFonts w:ascii="Arial" w:hAnsi="Arial" w:cs="Arial"/>
          <w:sz w:val="23"/>
          <w:szCs w:val="23"/>
        </w:rPr>
        <w:t xml:space="preserve"> que el TJUE, en este Auto, apartados 23 a 26, resuelve lo que sigue:</w:t>
      </w:r>
    </w:p>
    <w:p w14:paraId="07C88289" w14:textId="77777777" w:rsidR="00FB1BB1" w:rsidRPr="00EE5926" w:rsidRDefault="00FB1BB1" w:rsidP="00FB1BB1">
      <w:pPr>
        <w:spacing w:after="0"/>
        <w:ind w:left="-284" w:right="-284"/>
        <w:jc w:val="both"/>
        <w:rPr>
          <w:rFonts w:ascii="Arial" w:hAnsi="Arial" w:cs="Arial"/>
          <w:i/>
          <w:iCs/>
        </w:rPr>
      </w:pPr>
    </w:p>
    <w:p w14:paraId="3E45DE53" w14:textId="5D0115B1" w:rsidR="00FB1BB1" w:rsidRPr="00EE5926" w:rsidRDefault="00FB1BB1" w:rsidP="00FB1BB1">
      <w:pPr>
        <w:spacing w:after="0"/>
        <w:ind w:right="-284"/>
        <w:jc w:val="both"/>
        <w:rPr>
          <w:rFonts w:ascii="Arial Narrow" w:hAnsi="Arial Narrow" w:cs="Arial"/>
          <w:i/>
          <w:iCs/>
        </w:rPr>
      </w:pPr>
      <w:r w:rsidRPr="00EE5926">
        <w:rPr>
          <w:rFonts w:ascii="Arial Narrow" w:hAnsi="Arial Narrow" w:cs="Arial"/>
          <w:i/>
          <w:iCs/>
        </w:rPr>
        <w:t xml:space="preserve">“24 De ello se deduce que, con el fin de que una legislación que prohíbe, en el sector público, la conversión en contrato de trabajo indefinido de una sucesión de contratos de duración determinada, pueda considerarse como conforme al Acuerdo Marco, </w:t>
      </w:r>
      <w:r w:rsidRPr="00EE5926">
        <w:rPr>
          <w:rFonts w:ascii="Arial Narrow" w:hAnsi="Arial Narrow" w:cs="Arial"/>
          <w:i/>
          <w:iCs/>
          <w:u w:val="single"/>
        </w:rPr>
        <w:t>el ordenamiento jurídico interno del Estado miembro de que se trate debe incluir, en este sector, otra medida efectiva que permita evitar, y en este caso, sancionar el uso abusivo de contratos de duración determinada sucesivos</w:t>
      </w:r>
      <w:r w:rsidRPr="00EE5926">
        <w:rPr>
          <w:rFonts w:ascii="Arial Narrow" w:hAnsi="Arial Narrow" w:cs="Arial"/>
          <w:i/>
          <w:iCs/>
        </w:rPr>
        <w:t xml:space="preserve"> .</w:t>
      </w:r>
    </w:p>
    <w:p w14:paraId="196EF8FC" w14:textId="77777777" w:rsidR="00FB1BB1" w:rsidRPr="00EE5926" w:rsidRDefault="00FB1BB1" w:rsidP="00FB1BB1">
      <w:pPr>
        <w:spacing w:after="0"/>
        <w:ind w:right="-284"/>
        <w:jc w:val="both"/>
        <w:rPr>
          <w:rFonts w:ascii="Arial Narrow" w:hAnsi="Arial Narrow" w:cs="Arial"/>
          <w:i/>
          <w:iCs/>
        </w:rPr>
      </w:pPr>
    </w:p>
    <w:p w14:paraId="5152A56D" w14:textId="0DAA01E4" w:rsidR="00FB1BB1" w:rsidRPr="00EE5926" w:rsidRDefault="00FB1BB1" w:rsidP="00FB1BB1">
      <w:pPr>
        <w:spacing w:after="0"/>
        <w:ind w:right="-284"/>
        <w:jc w:val="both"/>
        <w:rPr>
          <w:rFonts w:ascii="Arial Narrow" w:hAnsi="Arial Narrow" w:cs="Arial"/>
          <w:i/>
          <w:iCs/>
        </w:rPr>
      </w:pPr>
      <w:r w:rsidRPr="00EE5926">
        <w:rPr>
          <w:rFonts w:ascii="Arial Narrow" w:hAnsi="Arial Narrow" w:cs="Arial"/>
          <w:i/>
          <w:iCs/>
        </w:rPr>
        <w:t>25 En consecuencia, en caso de que el órgano jurisdiccional remitente constatase que no existe, en la legislación nacional controvertida en el litigio, ninguna medida efectiva destinada a evitar y sancionar los abusos que pudiesen observarse en relación con los empleados del sector público, esta situación sería tal que socavaría al objetivo y efecto útil de la cláusula 5 del Acuerdo Marco.</w:t>
      </w:r>
    </w:p>
    <w:p w14:paraId="6AA1242E" w14:textId="77777777" w:rsidR="00FB1BB1" w:rsidRPr="00EE5926" w:rsidRDefault="00FB1BB1" w:rsidP="00FB1BB1">
      <w:pPr>
        <w:spacing w:after="0"/>
        <w:ind w:right="-284"/>
        <w:jc w:val="both"/>
        <w:rPr>
          <w:rFonts w:ascii="Arial Narrow" w:hAnsi="Arial Narrow" w:cs="Arial"/>
          <w:i/>
          <w:iCs/>
        </w:rPr>
      </w:pPr>
    </w:p>
    <w:p w14:paraId="42F5F3E5" w14:textId="77777777" w:rsidR="00FB1BB1" w:rsidRPr="00EE5926" w:rsidRDefault="00FB1BB1" w:rsidP="00FB1BB1">
      <w:pPr>
        <w:spacing w:after="0"/>
        <w:ind w:right="-284"/>
        <w:jc w:val="both"/>
        <w:rPr>
          <w:rFonts w:ascii="Arial Narrow" w:hAnsi="Arial Narrow" w:cs="Arial"/>
          <w:i/>
          <w:iCs/>
        </w:rPr>
      </w:pPr>
      <w:r w:rsidRPr="00EE5926">
        <w:rPr>
          <w:rFonts w:ascii="Arial Narrow" w:hAnsi="Arial Narrow" w:cs="Arial"/>
          <w:i/>
          <w:iCs/>
        </w:rPr>
        <w:t xml:space="preserve">26 Considerando lo anteriormente expuesto, </w:t>
      </w:r>
      <w:r w:rsidRPr="00EE5926">
        <w:rPr>
          <w:rFonts w:ascii="Arial Narrow" w:hAnsi="Arial Narrow" w:cs="Arial"/>
          <w:i/>
          <w:iCs/>
          <w:u w:val="single"/>
        </w:rPr>
        <w:t>procede responder a las cuestiones planteadas de que la cláusula 5 del Acuerdo Marco debe ser interpretada en el sentido que se opone a la legislación de un Estado miembro que prohíbe, de forma absoluta, en el sector público, la conversión de una sucesión de contratos de trabajo de duración determinada, en tanto esta legislación no prevea, en relación con este sector, otras medidas efectivas que eviten y, en este caso, sancionen la utilización abusiva de contratos de duración determinada sucesivos</w:t>
      </w:r>
      <w:r w:rsidRPr="00EE5926">
        <w:rPr>
          <w:rFonts w:ascii="Arial Narrow" w:hAnsi="Arial Narrow" w:cs="Arial"/>
          <w:i/>
          <w:iCs/>
        </w:rPr>
        <w:t>.</w:t>
      </w:r>
    </w:p>
    <w:p w14:paraId="709A6358" w14:textId="77777777" w:rsidR="00FB1BB1" w:rsidRPr="00EE5926" w:rsidRDefault="00FB1BB1" w:rsidP="00FB1BB1">
      <w:pPr>
        <w:spacing w:after="0"/>
        <w:ind w:left="-284" w:right="-284"/>
        <w:jc w:val="both"/>
        <w:rPr>
          <w:rFonts w:ascii="Arial Narrow" w:hAnsi="Arial Narrow" w:cs="Arial"/>
          <w:i/>
          <w:iCs/>
        </w:rPr>
      </w:pPr>
    </w:p>
    <w:p w14:paraId="6DE207EC" w14:textId="77777777" w:rsidR="00FB1BB1" w:rsidRPr="00EE5926" w:rsidRDefault="00FB1BB1" w:rsidP="00FB1BB1">
      <w:pPr>
        <w:spacing w:after="0"/>
        <w:ind w:left="-284" w:right="-284"/>
        <w:jc w:val="both"/>
        <w:rPr>
          <w:rFonts w:ascii="Arial Narrow" w:hAnsi="Arial Narrow" w:cs="Arial"/>
          <w:i/>
          <w:iCs/>
        </w:rPr>
      </w:pPr>
    </w:p>
    <w:p w14:paraId="1356EABD" w14:textId="77777777" w:rsidR="00FB1BB1" w:rsidRPr="005326CA" w:rsidRDefault="00FB1BB1" w:rsidP="00FB1BB1">
      <w:pPr>
        <w:spacing w:after="0" w:line="20" w:lineRule="atLeast"/>
        <w:ind w:left="-284" w:right="-284"/>
        <w:jc w:val="both"/>
        <w:rPr>
          <w:rFonts w:ascii="Arial" w:hAnsi="Arial" w:cs="Arial"/>
          <w:sz w:val="23"/>
          <w:szCs w:val="23"/>
        </w:rPr>
      </w:pPr>
      <w:bookmarkStart w:id="13" w:name="_Hlk54277377"/>
      <w:bookmarkEnd w:id="11"/>
      <w:r w:rsidRPr="005326CA">
        <w:rPr>
          <w:rFonts w:ascii="Arial" w:hAnsi="Arial" w:cs="Arial"/>
          <w:sz w:val="23"/>
          <w:szCs w:val="23"/>
        </w:rPr>
        <w:lastRenderedPageBreak/>
        <w:t xml:space="preserve">En consecuencia, a tenor de este Auto, como hemos dicho en nuestra demanda, si la </w:t>
      </w:r>
      <w:r w:rsidRPr="005326CA">
        <w:rPr>
          <w:rFonts w:ascii="Arial" w:hAnsi="Arial" w:cs="Arial"/>
          <w:sz w:val="23"/>
          <w:szCs w:val="23"/>
          <w:u w:val="single"/>
        </w:rPr>
        <w:t>Legislación de un Estado miembro</w:t>
      </w:r>
      <w:r w:rsidRPr="005326CA">
        <w:rPr>
          <w:rFonts w:ascii="Arial" w:hAnsi="Arial" w:cs="Arial"/>
          <w:sz w:val="23"/>
          <w:szCs w:val="23"/>
        </w:rPr>
        <w:t xml:space="preserve">, como es España, no ha fijado una medida sancionadora para acabar con la precarización de los trabajadores del sector público en aplicación del Directiva 1999/70, procede la transformación de la relación temporal abusiva en una relación fija, </w:t>
      </w:r>
      <w:r w:rsidRPr="005326CA">
        <w:rPr>
          <w:rFonts w:ascii="Arial" w:hAnsi="Arial" w:cs="Arial"/>
          <w:sz w:val="23"/>
          <w:szCs w:val="23"/>
          <w:u w:val="single"/>
        </w:rPr>
        <w:t>sin que pueda invocarse por las autoridades nacionales la normativa interna que sólo en el sector público prohíbe esta conversión, ya que para que opere una prohibición de este tipo, es necesario que la Legislación nacional prevea en este sector público -y la legislación española no la prevé- otra medida efectiva para sancionar la utilización abusiva de contratos temporales</w:t>
      </w:r>
      <w:r w:rsidRPr="005326CA">
        <w:rPr>
          <w:rFonts w:ascii="Arial" w:hAnsi="Arial" w:cs="Arial"/>
          <w:sz w:val="23"/>
          <w:szCs w:val="23"/>
        </w:rPr>
        <w:t xml:space="preserve">. </w:t>
      </w:r>
    </w:p>
    <w:p w14:paraId="08780DD6" w14:textId="77777777" w:rsidR="00FB1BB1" w:rsidRPr="005326CA" w:rsidRDefault="00FB1BB1" w:rsidP="00FB1BB1">
      <w:pPr>
        <w:spacing w:after="0" w:line="20" w:lineRule="atLeast"/>
        <w:ind w:left="-284" w:right="-284"/>
        <w:jc w:val="both"/>
        <w:rPr>
          <w:rFonts w:ascii="Arial" w:hAnsi="Arial" w:cs="Arial"/>
          <w:sz w:val="23"/>
          <w:szCs w:val="23"/>
        </w:rPr>
      </w:pPr>
    </w:p>
    <w:p w14:paraId="00B76E90" w14:textId="77777777" w:rsidR="00FB1BB1" w:rsidRPr="005326CA" w:rsidRDefault="00FB1BB1" w:rsidP="00FB1BB1">
      <w:pPr>
        <w:spacing w:after="0" w:line="20" w:lineRule="atLeast"/>
        <w:ind w:left="-284" w:right="-284"/>
        <w:jc w:val="both"/>
        <w:rPr>
          <w:rFonts w:ascii="Arial" w:hAnsi="Arial" w:cs="Arial"/>
          <w:sz w:val="23"/>
          <w:szCs w:val="23"/>
        </w:rPr>
      </w:pPr>
      <w:bookmarkStart w:id="14" w:name="_Hlk55373926"/>
    </w:p>
    <w:p w14:paraId="1819370C" w14:textId="77777777" w:rsidR="00FB1BB1" w:rsidRPr="00F87AB7" w:rsidRDefault="00FB1BB1" w:rsidP="00FB1BB1">
      <w:pPr>
        <w:spacing w:after="0" w:line="20" w:lineRule="atLeast"/>
        <w:ind w:left="-284" w:right="-284"/>
        <w:jc w:val="both"/>
        <w:rPr>
          <w:rFonts w:ascii="Arial" w:hAnsi="Arial" w:cs="Arial"/>
          <w:sz w:val="23"/>
          <w:szCs w:val="23"/>
        </w:rPr>
      </w:pPr>
      <w:r w:rsidRPr="00F87AB7">
        <w:rPr>
          <w:rFonts w:ascii="Arial" w:hAnsi="Arial" w:cs="Arial"/>
          <w:sz w:val="23"/>
          <w:szCs w:val="23"/>
        </w:rPr>
        <w:t xml:space="preserve">Este auto tiene una trascendencia fundamental, porque sitúa el debate en determinar si en la </w:t>
      </w:r>
      <w:r w:rsidRPr="00F87AB7">
        <w:rPr>
          <w:rFonts w:ascii="Arial" w:hAnsi="Arial" w:cs="Arial"/>
          <w:b/>
          <w:bCs/>
          <w:sz w:val="23"/>
          <w:szCs w:val="23"/>
          <w:u w:val="single"/>
        </w:rPr>
        <w:t>Legislación nacional</w:t>
      </w:r>
      <w:r w:rsidRPr="00F87AB7">
        <w:rPr>
          <w:rFonts w:ascii="Arial" w:hAnsi="Arial" w:cs="Arial"/>
          <w:sz w:val="23"/>
          <w:szCs w:val="23"/>
        </w:rPr>
        <w:t xml:space="preserve"> (no en las prácticas administrativas, ni en decisiones judiciales), repetimos, si en la </w:t>
      </w:r>
      <w:r w:rsidRPr="00F87AB7">
        <w:rPr>
          <w:rFonts w:ascii="Arial" w:hAnsi="Arial" w:cs="Arial"/>
          <w:b/>
          <w:bCs/>
          <w:sz w:val="23"/>
          <w:szCs w:val="23"/>
          <w:u w:val="single"/>
        </w:rPr>
        <w:t xml:space="preserve">Legislación española </w:t>
      </w:r>
      <w:r w:rsidRPr="00F87AB7">
        <w:rPr>
          <w:rFonts w:ascii="Arial" w:hAnsi="Arial" w:cs="Arial"/>
          <w:sz w:val="23"/>
          <w:szCs w:val="23"/>
        </w:rPr>
        <w:t>existe alguna medida</w:t>
      </w:r>
      <w:r w:rsidRPr="00F87AB7">
        <w:rPr>
          <w:rFonts w:ascii="Arial" w:hAnsi="Arial" w:cs="Arial"/>
          <w:b/>
          <w:bCs/>
          <w:sz w:val="23"/>
          <w:szCs w:val="23"/>
        </w:rPr>
        <w:t xml:space="preserve"> </w:t>
      </w:r>
      <w:r w:rsidRPr="00F87AB7">
        <w:rPr>
          <w:rFonts w:ascii="Arial" w:hAnsi="Arial" w:cs="Arial"/>
          <w:sz w:val="23"/>
          <w:szCs w:val="23"/>
        </w:rPr>
        <w:t>sancionadora que garantice el cumplimiento de los objetivos de la Directiva 1999/70/CE, pues no debe olvidarse:</w:t>
      </w:r>
    </w:p>
    <w:p w14:paraId="1A618BB3" w14:textId="77777777" w:rsidR="00FB1BB1" w:rsidRPr="00F87AB7" w:rsidRDefault="00FB1BB1" w:rsidP="00FB1BB1">
      <w:pPr>
        <w:spacing w:after="0" w:line="20" w:lineRule="atLeast"/>
        <w:ind w:left="-284" w:right="-284"/>
        <w:jc w:val="both"/>
        <w:rPr>
          <w:rFonts w:ascii="Arial" w:hAnsi="Arial" w:cs="Arial"/>
          <w:sz w:val="23"/>
          <w:szCs w:val="23"/>
        </w:rPr>
      </w:pPr>
    </w:p>
    <w:p w14:paraId="2B3903D2" w14:textId="77777777" w:rsidR="00FB1BB1" w:rsidRPr="00F87AB7" w:rsidRDefault="00FB1BB1" w:rsidP="00FB1BB1">
      <w:pPr>
        <w:spacing w:after="0" w:line="20" w:lineRule="atLeast"/>
        <w:ind w:left="348" w:right="-284"/>
        <w:jc w:val="both"/>
        <w:rPr>
          <w:rFonts w:ascii="Arial" w:hAnsi="Arial" w:cs="Arial"/>
          <w:sz w:val="23"/>
          <w:szCs w:val="23"/>
        </w:rPr>
      </w:pPr>
    </w:p>
    <w:p w14:paraId="45544A72" w14:textId="77777777" w:rsidR="00FB1BB1" w:rsidRPr="00F87AB7" w:rsidRDefault="00FB1BB1" w:rsidP="00FB1BB1">
      <w:pPr>
        <w:pStyle w:val="Prrafodelista"/>
        <w:numPr>
          <w:ilvl w:val="0"/>
          <w:numId w:val="25"/>
        </w:numPr>
        <w:spacing w:after="0" w:line="20" w:lineRule="atLeast"/>
        <w:ind w:left="348" w:right="-284"/>
        <w:contextualSpacing/>
        <w:jc w:val="both"/>
        <w:rPr>
          <w:rFonts w:ascii="Arial" w:hAnsi="Arial" w:cs="Arial"/>
          <w:sz w:val="23"/>
          <w:szCs w:val="23"/>
        </w:rPr>
      </w:pPr>
      <w:r w:rsidRPr="00F87AB7">
        <w:rPr>
          <w:rFonts w:ascii="Arial" w:hAnsi="Arial" w:cs="Arial"/>
          <w:sz w:val="23"/>
          <w:szCs w:val="23"/>
        </w:rPr>
        <w:t xml:space="preserve">Uno,  que la trasposición de las Directivas a los ordenamientos jurídicos nacionales tiene que </w:t>
      </w:r>
      <w:r w:rsidRPr="00F87AB7">
        <w:rPr>
          <w:rFonts w:ascii="Arial" w:hAnsi="Arial" w:cs="Arial"/>
          <w:sz w:val="23"/>
          <w:szCs w:val="23"/>
          <w:u w:val="single"/>
        </w:rPr>
        <w:t>realizarse a través de normas claras y transparentes</w:t>
      </w:r>
      <w:r w:rsidRPr="00F87AB7">
        <w:rPr>
          <w:rFonts w:ascii="Arial" w:hAnsi="Arial" w:cs="Arial"/>
          <w:sz w:val="23"/>
          <w:szCs w:val="23"/>
        </w:rPr>
        <w:t xml:space="preserve">, a fin de que los ciudadanos europeos puedan conocer con exactitud sus derechos y obligaciones y además </w:t>
      </w:r>
      <w:r w:rsidRPr="00F87AB7">
        <w:rPr>
          <w:rFonts w:ascii="Arial" w:hAnsi="Arial" w:cs="Arial"/>
          <w:sz w:val="23"/>
          <w:szCs w:val="23"/>
          <w:u w:val="single"/>
        </w:rPr>
        <w:t>estas normas tienen que tener el mismo rango</w:t>
      </w:r>
      <w:r w:rsidRPr="00F87AB7">
        <w:rPr>
          <w:rFonts w:ascii="Arial" w:hAnsi="Arial" w:cs="Arial"/>
          <w:sz w:val="23"/>
          <w:szCs w:val="23"/>
        </w:rPr>
        <w:t xml:space="preserve"> que las normas que regulaban esta materia en el ordenamiento jurídico nacional de cada Estado miembro (</w:t>
      </w:r>
      <w:r w:rsidRPr="00F87AB7">
        <w:rPr>
          <w:rFonts w:ascii="Arial" w:hAnsi="Arial" w:cs="Arial"/>
          <w:b/>
          <w:bCs/>
          <w:sz w:val="23"/>
          <w:szCs w:val="23"/>
        </w:rPr>
        <w:t>vid STJUE de 23 de mayo de 1985, asunto 29/84. Comisión v Alemania; o de 20 de marzo de 1986, 72/85, Comisión v Holanda, de 14 de enero de  2010 C-343/2008</w:t>
      </w:r>
      <w:r w:rsidRPr="00F87AB7">
        <w:rPr>
          <w:rFonts w:ascii="Arial" w:hAnsi="Arial" w:cs="Arial"/>
          <w:sz w:val="23"/>
          <w:szCs w:val="23"/>
        </w:rPr>
        <w:t>, apartado 40).</w:t>
      </w:r>
    </w:p>
    <w:p w14:paraId="4DB8CD9E" w14:textId="77777777" w:rsidR="00FB1BB1" w:rsidRPr="00F87AB7" w:rsidRDefault="00FB1BB1" w:rsidP="00FB1BB1">
      <w:pPr>
        <w:pStyle w:val="Prrafodelista"/>
        <w:spacing w:after="0" w:line="20" w:lineRule="atLeast"/>
        <w:ind w:left="348" w:right="-284"/>
        <w:jc w:val="both"/>
        <w:rPr>
          <w:rFonts w:ascii="Arial" w:hAnsi="Arial" w:cs="Arial"/>
          <w:sz w:val="23"/>
          <w:szCs w:val="23"/>
        </w:rPr>
      </w:pPr>
    </w:p>
    <w:p w14:paraId="45B51298" w14:textId="77777777" w:rsidR="00FB1BB1" w:rsidRPr="00F87AB7" w:rsidRDefault="00FB1BB1" w:rsidP="00FB1BB1">
      <w:pPr>
        <w:pStyle w:val="Prrafodelista"/>
        <w:spacing w:after="0" w:line="20" w:lineRule="atLeast"/>
        <w:ind w:left="348" w:right="-284"/>
        <w:jc w:val="both"/>
        <w:rPr>
          <w:rFonts w:ascii="Arial" w:hAnsi="Arial" w:cs="Arial"/>
          <w:sz w:val="23"/>
          <w:szCs w:val="23"/>
        </w:rPr>
      </w:pPr>
      <w:r w:rsidRPr="00F87AB7">
        <w:rPr>
          <w:rFonts w:ascii="Arial" w:hAnsi="Arial" w:cs="Arial"/>
          <w:sz w:val="23"/>
          <w:szCs w:val="23"/>
        </w:rPr>
        <w:t xml:space="preserve">Hasta el punto de  que </w:t>
      </w:r>
      <w:r w:rsidRPr="00F87AB7">
        <w:rPr>
          <w:rStyle w:val="apple-converted-space"/>
          <w:rFonts w:ascii="Arial Narrow" w:hAnsi="Arial Narrow" w:cs="Arial"/>
          <w:sz w:val="23"/>
          <w:szCs w:val="23"/>
          <w:shd w:val="clear" w:color="auto" w:fill="FFFFFF"/>
        </w:rPr>
        <w:t>“</w:t>
      </w:r>
      <w:r w:rsidRPr="00F87AB7">
        <w:rPr>
          <w:rFonts w:ascii="Arial Narrow" w:hAnsi="Arial Narrow" w:cs="Arial"/>
          <w:i/>
          <w:sz w:val="23"/>
          <w:szCs w:val="23"/>
        </w:rPr>
        <w:t>las resoluciones judiciales o las meras prácticas administrativas -estas últimas por naturaleza modificables a discreción de la Administración y desprovistas de una publicidad adecuada- no puedan ser consideradas como constitutivas de un cumplimiento válido de las obligaciones del</w:t>
      </w:r>
      <w:r w:rsidRPr="00F87AB7">
        <w:rPr>
          <w:rStyle w:val="apple-converted-space"/>
          <w:rFonts w:ascii="Arial Narrow" w:hAnsi="Arial Narrow" w:cs="Arial"/>
          <w:i/>
          <w:sz w:val="23"/>
          <w:szCs w:val="23"/>
        </w:rPr>
        <w:t> </w:t>
      </w:r>
      <w:r w:rsidRPr="00F87AB7">
        <w:rPr>
          <w:rFonts w:ascii="Arial Narrow" w:hAnsi="Arial Narrow" w:cs="Arial"/>
          <w:i/>
          <w:sz w:val="23"/>
          <w:szCs w:val="23"/>
        </w:rPr>
        <w:t> </w:t>
      </w:r>
      <w:hyperlink r:id="rId7" w:history="1">
        <w:r w:rsidRPr="00F87AB7">
          <w:rPr>
            <w:rStyle w:val="Hipervnculo"/>
            <w:rFonts w:ascii="Arial Narrow" w:hAnsi="Arial Narrow" w:cs="Arial"/>
            <w:i/>
            <w:sz w:val="23"/>
            <w:szCs w:val="23"/>
          </w:rPr>
          <w:t xml:space="preserve">Tratado CE.” </w:t>
        </w:r>
      </w:hyperlink>
      <w:r w:rsidRPr="00F87AB7">
        <w:rPr>
          <w:rStyle w:val="apple-converted-space"/>
          <w:rFonts w:ascii="Arial" w:hAnsi="Arial" w:cs="Arial"/>
          <w:sz w:val="23"/>
          <w:szCs w:val="23"/>
          <w:shd w:val="clear" w:color="auto" w:fill="FFFFFF"/>
        </w:rPr>
        <w:t xml:space="preserve"> (vid </w:t>
      </w:r>
      <w:r w:rsidRPr="00F87AB7">
        <w:rPr>
          <w:rFonts w:ascii="Arial" w:hAnsi="Arial" w:cs="Arial"/>
          <w:b/>
          <w:bCs/>
          <w:sz w:val="23"/>
          <w:szCs w:val="23"/>
          <w:shd w:val="clear" w:color="auto" w:fill="FFFFFF"/>
        </w:rPr>
        <w:t>SSTJUE, de 15 de octubre de 1996, as.</w:t>
      </w:r>
      <w:r w:rsidRPr="00F87AB7">
        <w:rPr>
          <w:rStyle w:val="apple-converted-space"/>
          <w:rFonts w:ascii="Arial" w:hAnsi="Arial" w:cs="Arial"/>
          <w:b/>
          <w:bCs/>
          <w:sz w:val="23"/>
          <w:szCs w:val="23"/>
          <w:shd w:val="clear" w:color="auto" w:fill="FFFFFF"/>
        </w:rPr>
        <w:t> </w:t>
      </w:r>
      <w:r w:rsidRPr="00F87AB7">
        <w:rPr>
          <w:rFonts w:ascii="Arial" w:hAnsi="Arial" w:cs="Arial"/>
          <w:b/>
          <w:bCs/>
          <w:iCs/>
          <w:sz w:val="23"/>
          <w:szCs w:val="23"/>
          <w:shd w:val="clear" w:color="auto" w:fill="FFFFFF"/>
        </w:rPr>
        <w:t>Comisión c. Italia</w:t>
      </w:r>
      <w:r w:rsidRPr="00F87AB7">
        <w:rPr>
          <w:rFonts w:ascii="Arial" w:hAnsi="Arial" w:cs="Arial"/>
          <w:b/>
          <w:bCs/>
          <w:sz w:val="23"/>
          <w:szCs w:val="23"/>
          <w:shd w:val="clear" w:color="auto" w:fill="FFFFFF"/>
        </w:rPr>
        <w:t>, C-168/85; y de 26 de octubre de 1995, as.</w:t>
      </w:r>
      <w:r w:rsidRPr="00F87AB7">
        <w:rPr>
          <w:rStyle w:val="apple-converted-space"/>
          <w:rFonts w:ascii="Arial" w:hAnsi="Arial" w:cs="Arial"/>
          <w:b/>
          <w:bCs/>
          <w:sz w:val="23"/>
          <w:szCs w:val="23"/>
          <w:shd w:val="clear" w:color="auto" w:fill="FFFFFF"/>
        </w:rPr>
        <w:t> </w:t>
      </w:r>
      <w:r w:rsidRPr="00F87AB7">
        <w:rPr>
          <w:rFonts w:ascii="Arial" w:hAnsi="Arial" w:cs="Arial"/>
          <w:b/>
          <w:bCs/>
          <w:iCs/>
          <w:sz w:val="23"/>
          <w:szCs w:val="23"/>
          <w:shd w:val="clear" w:color="auto" w:fill="FFFFFF"/>
        </w:rPr>
        <w:t>Comisión c. Luxemburgo</w:t>
      </w:r>
      <w:r w:rsidRPr="00F87AB7">
        <w:rPr>
          <w:rStyle w:val="apple-converted-space"/>
          <w:rFonts w:ascii="Arial" w:hAnsi="Arial" w:cs="Arial"/>
          <w:b/>
          <w:bCs/>
          <w:sz w:val="23"/>
          <w:szCs w:val="23"/>
          <w:shd w:val="clear" w:color="auto" w:fill="FFFFFF"/>
        </w:rPr>
        <w:t xml:space="preserve">, </w:t>
      </w:r>
      <w:r w:rsidRPr="00F87AB7">
        <w:rPr>
          <w:rFonts w:ascii="Arial" w:hAnsi="Arial" w:cs="Arial"/>
          <w:b/>
          <w:bCs/>
          <w:sz w:val="23"/>
          <w:szCs w:val="23"/>
          <w:shd w:val="clear" w:color="auto" w:fill="FFFFFF"/>
        </w:rPr>
        <w:t xml:space="preserve">C-151/1994: y de </w:t>
      </w:r>
      <w:r w:rsidRPr="00F87AB7">
        <w:rPr>
          <w:rFonts w:ascii="Arial" w:hAnsi="Arial" w:cs="Arial"/>
          <w:b/>
          <w:bCs/>
          <w:sz w:val="23"/>
          <w:szCs w:val="23"/>
        </w:rPr>
        <w:t>23 febrero 2006, caso Comisión contra España, C-205/04</w:t>
      </w:r>
      <w:r w:rsidRPr="00F87AB7">
        <w:rPr>
          <w:rFonts w:ascii="Arial" w:hAnsi="Arial" w:cs="Arial"/>
          <w:sz w:val="23"/>
          <w:szCs w:val="23"/>
          <w:shd w:val="clear" w:color="auto" w:fill="FFFFFF"/>
        </w:rPr>
        <w:t>).</w:t>
      </w:r>
    </w:p>
    <w:p w14:paraId="4E973626" w14:textId="77777777" w:rsidR="00FB1BB1" w:rsidRPr="00F87AB7" w:rsidRDefault="00FB1BB1" w:rsidP="00FB1BB1">
      <w:pPr>
        <w:pStyle w:val="Prrafodelista"/>
        <w:spacing w:after="0" w:line="20" w:lineRule="atLeast"/>
        <w:ind w:left="348" w:right="-284"/>
        <w:jc w:val="center"/>
        <w:rPr>
          <w:rFonts w:ascii="Arial" w:hAnsi="Arial" w:cs="Arial"/>
          <w:b/>
          <w:sz w:val="23"/>
          <w:szCs w:val="23"/>
          <w:u w:val="single"/>
        </w:rPr>
      </w:pPr>
    </w:p>
    <w:p w14:paraId="1A051CFC" w14:textId="77777777" w:rsidR="00FB1BB1" w:rsidRPr="00F87AB7" w:rsidRDefault="00FB1BB1" w:rsidP="00FB1BB1">
      <w:pPr>
        <w:pStyle w:val="Prrafodelista"/>
        <w:spacing w:after="0" w:line="20" w:lineRule="atLeast"/>
        <w:ind w:left="348" w:right="-284"/>
        <w:jc w:val="center"/>
        <w:rPr>
          <w:rFonts w:ascii="Arial" w:hAnsi="Arial" w:cs="Arial"/>
          <w:b/>
          <w:sz w:val="23"/>
          <w:szCs w:val="23"/>
          <w:u w:val="single"/>
        </w:rPr>
      </w:pPr>
    </w:p>
    <w:p w14:paraId="5135A678" w14:textId="77777777" w:rsidR="00FB1BB1" w:rsidRPr="00F87AB7" w:rsidRDefault="00FB1BB1" w:rsidP="00FB1BB1">
      <w:pPr>
        <w:pStyle w:val="Prrafodelista"/>
        <w:numPr>
          <w:ilvl w:val="0"/>
          <w:numId w:val="25"/>
        </w:numPr>
        <w:spacing w:after="0" w:line="20" w:lineRule="atLeast"/>
        <w:ind w:left="348" w:right="-284"/>
        <w:contextualSpacing/>
        <w:jc w:val="both"/>
        <w:rPr>
          <w:rFonts w:ascii="Arial" w:hAnsi="Arial" w:cs="Arial"/>
          <w:sz w:val="23"/>
          <w:szCs w:val="23"/>
        </w:rPr>
      </w:pPr>
      <w:r w:rsidRPr="00F87AB7">
        <w:rPr>
          <w:rFonts w:ascii="Arial" w:hAnsi="Arial" w:cs="Arial"/>
          <w:sz w:val="23"/>
          <w:szCs w:val="23"/>
        </w:rPr>
        <w:t xml:space="preserve">Dos, que la Directiva 1999/70 obliga a sancionar los abusos y la </w:t>
      </w:r>
      <w:r w:rsidRPr="00F87AB7">
        <w:rPr>
          <w:rFonts w:ascii="Arial" w:hAnsi="Arial" w:cs="Arial"/>
          <w:sz w:val="23"/>
          <w:szCs w:val="23"/>
          <w:u w:val="single"/>
        </w:rPr>
        <w:t>potestad sancionadora en nuestro ordenamiento jurídico</w:t>
      </w:r>
      <w:r w:rsidRPr="00F87AB7">
        <w:rPr>
          <w:rFonts w:ascii="Arial" w:hAnsi="Arial" w:cs="Arial"/>
          <w:sz w:val="23"/>
          <w:szCs w:val="23"/>
        </w:rPr>
        <w:t xml:space="preserve"> </w:t>
      </w:r>
      <w:r w:rsidRPr="00F87AB7">
        <w:rPr>
          <w:rFonts w:ascii="Arial" w:hAnsi="Arial" w:cs="Arial"/>
          <w:sz w:val="23"/>
          <w:szCs w:val="23"/>
          <w:u w:val="single"/>
        </w:rPr>
        <w:t>está indisolublemente ligado a los principios de legalidad y de reserva de ley por imperativo de los arts 25 CE y 25 Ley 40/2015), de tal forma que si la sanción no está tipificada en una Ley, el principio de legalidad impide que pueda establecer por los Tribunales</w:t>
      </w:r>
    </w:p>
    <w:p w14:paraId="124028E8" w14:textId="77777777" w:rsidR="00FB1BB1" w:rsidRPr="00F87AB7" w:rsidRDefault="00FB1BB1" w:rsidP="00FB1BB1">
      <w:pPr>
        <w:pStyle w:val="Prrafodelista"/>
        <w:spacing w:after="0" w:line="20" w:lineRule="atLeast"/>
        <w:ind w:left="348" w:right="-284"/>
        <w:jc w:val="both"/>
        <w:rPr>
          <w:rFonts w:ascii="Arial" w:hAnsi="Arial" w:cs="Arial"/>
          <w:sz w:val="23"/>
          <w:szCs w:val="23"/>
          <w:u w:val="single"/>
        </w:rPr>
      </w:pPr>
    </w:p>
    <w:p w14:paraId="426E018E" w14:textId="77777777" w:rsidR="00FB1BB1" w:rsidRPr="00F87AB7" w:rsidRDefault="00FB1BB1" w:rsidP="00FB1BB1">
      <w:pPr>
        <w:pStyle w:val="Prrafodelista"/>
        <w:spacing w:after="0" w:line="20" w:lineRule="atLeast"/>
        <w:ind w:left="348" w:right="-284"/>
        <w:jc w:val="both"/>
        <w:rPr>
          <w:rFonts w:ascii="Arial" w:hAnsi="Arial" w:cs="Arial"/>
          <w:sz w:val="23"/>
          <w:szCs w:val="23"/>
        </w:rPr>
      </w:pPr>
    </w:p>
    <w:p w14:paraId="113E840C" w14:textId="77777777" w:rsidR="00FB1BB1" w:rsidRPr="00F87AB7" w:rsidRDefault="00FB1BB1" w:rsidP="00FB1BB1">
      <w:pPr>
        <w:pStyle w:val="Prrafodelista"/>
        <w:numPr>
          <w:ilvl w:val="0"/>
          <w:numId w:val="25"/>
        </w:numPr>
        <w:spacing w:after="0" w:line="20" w:lineRule="atLeast"/>
        <w:ind w:left="348" w:right="-284"/>
        <w:contextualSpacing/>
        <w:jc w:val="both"/>
        <w:rPr>
          <w:rFonts w:ascii="Arial" w:hAnsi="Arial" w:cs="Arial"/>
          <w:i/>
          <w:iCs/>
          <w:sz w:val="23"/>
          <w:szCs w:val="23"/>
        </w:rPr>
      </w:pPr>
      <w:r w:rsidRPr="00F87AB7">
        <w:rPr>
          <w:rFonts w:ascii="Arial" w:hAnsi="Arial" w:cs="Arial"/>
          <w:sz w:val="23"/>
          <w:szCs w:val="23"/>
        </w:rPr>
        <w:t xml:space="preserve">Y tres, que la misma reserva de ley existe en materia indemnizatoria </w:t>
      </w:r>
      <w:r w:rsidRPr="00F87AB7">
        <w:rPr>
          <w:rFonts w:ascii="Arial" w:hAnsi="Arial" w:cs="Arial"/>
          <w:sz w:val="23"/>
          <w:szCs w:val="23"/>
          <w:u w:val="single"/>
        </w:rPr>
        <w:t>(ex. arts. 35.2, 103.3 y 106.2 CE),</w:t>
      </w:r>
      <w:r w:rsidRPr="00F87AB7">
        <w:rPr>
          <w:rFonts w:ascii="Arial" w:hAnsi="Arial" w:cs="Arial"/>
          <w:sz w:val="23"/>
          <w:szCs w:val="23"/>
        </w:rPr>
        <w:t xml:space="preserve"> de tal suerte que de forma coherente con lo expuesto hasta ahora, resulta que las normas que regulan tanto las indemnizaciones a satisfacer a los empleados por cuenta ajena por parte de sus empresarios-empleadores (RD Legislativo 2/2015, de 23 de octubre, del Estatuto de los Trabajadores), como las </w:t>
      </w:r>
      <w:r w:rsidRPr="00F87AB7">
        <w:rPr>
          <w:rFonts w:ascii="Arial" w:hAnsi="Arial" w:cs="Arial"/>
          <w:sz w:val="23"/>
          <w:szCs w:val="23"/>
        </w:rPr>
        <w:lastRenderedPageBreak/>
        <w:t xml:space="preserve">derivadas de la responsabilidad patrimonial  de las Administraciones Públicas (Ley 40/2015, de 1 de octubre, del Sector Público), están reguladas en normas de rango legal. </w:t>
      </w:r>
    </w:p>
    <w:p w14:paraId="265C8392" w14:textId="77777777" w:rsidR="00FB1BB1" w:rsidRPr="00F87AB7" w:rsidRDefault="00FB1BB1" w:rsidP="00FB1BB1">
      <w:pPr>
        <w:spacing w:after="0"/>
        <w:ind w:left="-284" w:right="-284"/>
        <w:jc w:val="both"/>
        <w:rPr>
          <w:rFonts w:ascii="Arial" w:hAnsi="Arial" w:cs="Arial"/>
          <w:sz w:val="23"/>
          <w:szCs w:val="23"/>
        </w:rPr>
      </w:pPr>
    </w:p>
    <w:p w14:paraId="46304F41" w14:textId="77777777" w:rsidR="00FB1BB1" w:rsidRPr="00F87AB7" w:rsidRDefault="00FB1BB1" w:rsidP="00FB1BB1">
      <w:pPr>
        <w:spacing w:after="0"/>
        <w:ind w:left="-284" w:right="-284"/>
        <w:jc w:val="both"/>
        <w:rPr>
          <w:rFonts w:ascii="Arial" w:hAnsi="Arial" w:cs="Arial"/>
          <w:sz w:val="23"/>
          <w:szCs w:val="23"/>
        </w:rPr>
      </w:pPr>
    </w:p>
    <w:bookmarkEnd w:id="13"/>
    <w:bookmarkEnd w:id="14"/>
    <w:p w14:paraId="465D5AF0" w14:textId="77777777" w:rsidR="00FB1BB1" w:rsidRPr="00F87AB7" w:rsidRDefault="00FB1BB1" w:rsidP="00FB1BB1">
      <w:pPr>
        <w:spacing w:after="0"/>
        <w:ind w:left="-284" w:right="-284"/>
        <w:jc w:val="both"/>
        <w:rPr>
          <w:rFonts w:ascii="Arial" w:hAnsi="Arial" w:cs="Arial"/>
          <w:sz w:val="23"/>
          <w:szCs w:val="23"/>
        </w:rPr>
      </w:pPr>
      <w:r w:rsidRPr="00F87AB7">
        <w:rPr>
          <w:rFonts w:ascii="Arial" w:hAnsi="Arial" w:cs="Arial"/>
          <w:sz w:val="23"/>
          <w:szCs w:val="23"/>
        </w:rPr>
        <w:t xml:space="preserve">Y como quiera que en la Legislación española no existe ninguna medida sancionadora en el sector público para dar cumplimiento a la Directica 1999/70, aplicando esta doctrina del TJUE, no cabe sino la transformación de la relación temporal abusiva en una relación fija, idéntica o equivalente a la de los funcionarios de carrera comparables, sujetos a su misma estabilidad en el empleo y a las mismas causas de cese que la Ley establece para estos estos últimos. </w:t>
      </w:r>
    </w:p>
    <w:p w14:paraId="0676795D" w14:textId="320FF7BF" w:rsidR="00FB1BB1" w:rsidRDefault="00FB1BB1" w:rsidP="00FB1BB1">
      <w:pPr>
        <w:spacing w:after="0"/>
        <w:ind w:left="-284" w:right="-284"/>
        <w:jc w:val="both"/>
        <w:rPr>
          <w:rFonts w:ascii="Arial" w:hAnsi="Arial" w:cs="Arial"/>
          <w:sz w:val="23"/>
          <w:szCs w:val="23"/>
        </w:rPr>
      </w:pPr>
    </w:p>
    <w:p w14:paraId="29A029D0" w14:textId="77777777" w:rsidR="003F448A" w:rsidRPr="00F87AB7" w:rsidRDefault="003F448A" w:rsidP="00FB1BB1">
      <w:pPr>
        <w:spacing w:after="0"/>
        <w:ind w:left="-284" w:right="-284"/>
        <w:jc w:val="both"/>
        <w:rPr>
          <w:rFonts w:ascii="Arial" w:hAnsi="Arial" w:cs="Arial"/>
          <w:sz w:val="23"/>
          <w:szCs w:val="23"/>
        </w:rPr>
      </w:pPr>
    </w:p>
    <w:p w14:paraId="0A1AA5E7" w14:textId="77777777" w:rsidR="00FB1BB1" w:rsidRPr="00F87AB7" w:rsidRDefault="00FB1BB1" w:rsidP="00FB1BB1">
      <w:pPr>
        <w:spacing w:after="0"/>
        <w:ind w:left="-284" w:right="-284"/>
        <w:jc w:val="both"/>
        <w:rPr>
          <w:rFonts w:ascii="Arial" w:hAnsi="Arial" w:cs="Arial"/>
          <w:sz w:val="23"/>
          <w:szCs w:val="23"/>
          <w:u w:val="single"/>
        </w:rPr>
      </w:pPr>
      <w:r w:rsidRPr="00F87AB7">
        <w:rPr>
          <w:rFonts w:ascii="Arial" w:hAnsi="Arial" w:cs="Arial"/>
          <w:iCs/>
          <w:sz w:val="23"/>
          <w:szCs w:val="23"/>
          <w:lang w:eastAsia="es-ES_tradnl"/>
        </w:rPr>
        <w:t xml:space="preserve">Lo que no obsta, para </w:t>
      </w:r>
      <w:r w:rsidRPr="00F87AB7">
        <w:rPr>
          <w:rFonts w:ascii="Arial" w:hAnsi="Arial" w:cs="Arial"/>
          <w:sz w:val="23"/>
          <w:szCs w:val="23"/>
        </w:rPr>
        <w:t xml:space="preserve">que el funcionario  </w:t>
      </w:r>
      <w:r w:rsidRPr="00F87AB7">
        <w:rPr>
          <w:rFonts w:ascii="Arial" w:hAnsi="Arial" w:cs="Arial"/>
          <w:sz w:val="23"/>
          <w:szCs w:val="23"/>
          <w:u w:val="single"/>
        </w:rPr>
        <w:t>de carrera mantenga un estatus superior</w:t>
      </w:r>
      <w:r w:rsidRPr="00F87AB7">
        <w:rPr>
          <w:rFonts w:ascii="Arial" w:hAnsi="Arial" w:cs="Arial"/>
          <w:sz w:val="23"/>
          <w:szCs w:val="23"/>
        </w:rPr>
        <w:t xml:space="preserve"> que le confiere </w:t>
      </w:r>
      <w:r w:rsidRPr="00F87AB7">
        <w:rPr>
          <w:rFonts w:ascii="Arial" w:hAnsi="Arial" w:cs="Arial"/>
          <w:sz w:val="23"/>
          <w:szCs w:val="23"/>
          <w:u w:val="single"/>
        </w:rPr>
        <w:t xml:space="preserve">preferencia o prioridad </w:t>
      </w:r>
      <w:r w:rsidRPr="00F87AB7">
        <w:rPr>
          <w:rFonts w:ascii="Arial" w:hAnsi="Arial" w:cs="Arial"/>
          <w:sz w:val="23"/>
          <w:szCs w:val="23"/>
        </w:rPr>
        <w:t xml:space="preserve">en determinadas condiciones de trabajo, por ejem en orden a los traslados, a la promoción profesional, a los ascensos, a las comisiones de servicios y en general, en todos los procesos de concurrencia competitiva; y </w:t>
      </w:r>
      <w:r w:rsidRPr="00F87AB7">
        <w:rPr>
          <w:rFonts w:ascii="Arial" w:hAnsi="Arial" w:cs="Arial"/>
          <w:sz w:val="23"/>
          <w:szCs w:val="23"/>
          <w:u w:val="single"/>
        </w:rPr>
        <w:t>exclusividad en otras</w:t>
      </w:r>
      <w:r w:rsidRPr="00F87AB7">
        <w:rPr>
          <w:rFonts w:ascii="Arial" w:hAnsi="Arial" w:cs="Arial"/>
          <w:sz w:val="23"/>
          <w:szCs w:val="23"/>
        </w:rPr>
        <w:t>, como es la de la movilidad a otras Administraciones Publicas, de la que estarían excluidos los equiparables</w:t>
      </w:r>
    </w:p>
    <w:p w14:paraId="3B5B3C7A" w14:textId="77777777" w:rsidR="00FB1BB1" w:rsidRPr="00F87AB7" w:rsidRDefault="00FB1BB1" w:rsidP="00FB1BB1">
      <w:pPr>
        <w:spacing w:after="0"/>
        <w:ind w:left="-284" w:right="-284"/>
        <w:jc w:val="both"/>
        <w:rPr>
          <w:rFonts w:ascii="Arial Black" w:hAnsi="Arial Black"/>
          <w:sz w:val="23"/>
          <w:szCs w:val="23"/>
          <w:u w:val="single"/>
        </w:rPr>
      </w:pPr>
    </w:p>
    <w:p w14:paraId="6E11F6F3" w14:textId="77777777" w:rsidR="00F51F2D" w:rsidRPr="001D50E7" w:rsidRDefault="00F51F2D" w:rsidP="00FB1BB1">
      <w:pPr>
        <w:pStyle w:val="NormalWeb"/>
        <w:shd w:val="clear" w:color="auto" w:fill="FFFFFF"/>
        <w:spacing w:beforeLines="0" w:afterLines="0"/>
        <w:ind w:left="-284" w:right="-284"/>
        <w:jc w:val="both"/>
        <w:rPr>
          <w:rFonts w:ascii="Arial" w:hAnsi="Arial" w:cs="Arial"/>
          <w:sz w:val="23"/>
          <w:szCs w:val="23"/>
        </w:rPr>
      </w:pPr>
    </w:p>
    <w:p w14:paraId="6CB6DD77" w14:textId="3040505D" w:rsidR="001D50E7" w:rsidRDefault="00F51F2D" w:rsidP="00FB1BB1">
      <w:pPr>
        <w:pStyle w:val="NormalWeb"/>
        <w:shd w:val="clear" w:color="auto" w:fill="FFFFFF"/>
        <w:spacing w:beforeLines="0" w:afterLines="0"/>
        <w:ind w:left="-284" w:right="-284"/>
        <w:jc w:val="both"/>
        <w:rPr>
          <w:rFonts w:ascii="Arial" w:hAnsi="Arial" w:cs="Arial"/>
          <w:sz w:val="23"/>
          <w:szCs w:val="23"/>
        </w:rPr>
      </w:pPr>
      <w:r w:rsidRPr="001D50E7">
        <w:rPr>
          <w:rFonts w:ascii="Arial" w:hAnsi="Arial" w:cs="Arial"/>
          <w:sz w:val="23"/>
          <w:szCs w:val="23"/>
        </w:rPr>
        <w:t>Dotando de estabilidad en el empleo</w:t>
      </w:r>
      <w:r w:rsidR="00963E7C">
        <w:rPr>
          <w:rFonts w:ascii="Arial" w:hAnsi="Arial" w:cs="Arial"/>
          <w:sz w:val="23"/>
          <w:szCs w:val="23"/>
        </w:rPr>
        <w:t xml:space="preserve"> a</w:t>
      </w:r>
      <w:r w:rsidRPr="001D50E7">
        <w:rPr>
          <w:rFonts w:ascii="Arial" w:hAnsi="Arial" w:cs="Arial"/>
          <w:sz w:val="23"/>
          <w:szCs w:val="23"/>
        </w:rPr>
        <w:t xml:space="preserve"> los trabajadores públicos</w:t>
      </w:r>
      <w:r w:rsidR="0091011F">
        <w:rPr>
          <w:rFonts w:ascii="Arial" w:hAnsi="Arial" w:cs="Arial"/>
          <w:sz w:val="23"/>
          <w:szCs w:val="23"/>
        </w:rPr>
        <w:t xml:space="preserve"> víctimas de un abuso</w:t>
      </w:r>
      <w:r w:rsidR="009B0758" w:rsidRPr="001D50E7">
        <w:rPr>
          <w:rFonts w:ascii="Arial" w:hAnsi="Arial" w:cs="Arial"/>
          <w:sz w:val="23"/>
          <w:szCs w:val="23"/>
        </w:rPr>
        <w:t>: (i)</w:t>
      </w:r>
      <w:r w:rsidR="00705875" w:rsidRPr="001D50E7">
        <w:rPr>
          <w:rFonts w:ascii="Arial" w:hAnsi="Arial" w:cs="Arial"/>
          <w:sz w:val="23"/>
          <w:szCs w:val="23"/>
        </w:rPr>
        <w:t xml:space="preserve"> se garantiza definitivamente el derecho a la estabilidad en el empleo</w:t>
      </w:r>
      <w:r w:rsidR="0091011F">
        <w:rPr>
          <w:rFonts w:ascii="Arial" w:hAnsi="Arial" w:cs="Arial"/>
          <w:sz w:val="23"/>
          <w:szCs w:val="23"/>
        </w:rPr>
        <w:t xml:space="preserve"> </w:t>
      </w:r>
      <w:r w:rsidR="00705875" w:rsidRPr="001D50E7">
        <w:rPr>
          <w:rFonts w:ascii="Arial" w:hAnsi="Arial" w:cs="Arial"/>
          <w:sz w:val="23"/>
          <w:szCs w:val="23"/>
        </w:rPr>
        <w:t xml:space="preserve">-como componente primordial de protección de los trabajadores- y se evita la precariedad de los funcionarios; </w:t>
      </w:r>
      <w:r w:rsidR="009B0758" w:rsidRPr="001D50E7">
        <w:rPr>
          <w:rFonts w:ascii="Arial" w:hAnsi="Arial" w:cs="Arial"/>
          <w:sz w:val="23"/>
          <w:szCs w:val="23"/>
        </w:rPr>
        <w:t xml:space="preserve">(ii) </w:t>
      </w:r>
      <w:r w:rsidR="00705875" w:rsidRPr="001D50E7">
        <w:rPr>
          <w:rFonts w:ascii="Arial" w:hAnsi="Arial" w:cs="Arial"/>
          <w:sz w:val="23"/>
          <w:szCs w:val="23"/>
        </w:rPr>
        <w:t xml:space="preserve">se sanciona efectivamente a la Administración por su comportamiento abusivo, eliminando así tal situación; </w:t>
      </w:r>
      <w:r w:rsidR="009B0758" w:rsidRPr="001D50E7">
        <w:rPr>
          <w:rFonts w:ascii="Arial" w:hAnsi="Arial" w:cs="Arial"/>
          <w:sz w:val="23"/>
          <w:szCs w:val="23"/>
        </w:rPr>
        <w:t xml:space="preserve">(iii) </w:t>
      </w:r>
      <w:r w:rsidR="00705875" w:rsidRPr="001D50E7">
        <w:rPr>
          <w:rFonts w:ascii="Arial" w:hAnsi="Arial" w:cs="Arial"/>
          <w:sz w:val="23"/>
          <w:szCs w:val="23"/>
        </w:rPr>
        <w:t>se disuade a la Administración de que siga abusando de la contratación temporal forzándola a que convoque procesos selectivos con la periodicidad necesaria para proveer las plazas vacantes</w:t>
      </w:r>
      <w:r w:rsidR="009B0758" w:rsidRPr="001D50E7">
        <w:rPr>
          <w:rFonts w:ascii="Arial" w:hAnsi="Arial" w:cs="Arial"/>
          <w:sz w:val="23"/>
          <w:szCs w:val="23"/>
        </w:rPr>
        <w:t>; (iv)</w:t>
      </w:r>
      <w:r w:rsidR="00705875" w:rsidRPr="001D50E7">
        <w:rPr>
          <w:rFonts w:ascii="Arial" w:hAnsi="Arial" w:cs="Arial"/>
          <w:sz w:val="23"/>
          <w:szCs w:val="23"/>
        </w:rPr>
        <w:t xml:space="preserve"> y se compensa adecuadamente a los funcionarios temporales a través de esta sanción proporcionada</w:t>
      </w:r>
    </w:p>
    <w:p w14:paraId="4918A0B2" w14:textId="2E57D056" w:rsidR="001D50E7" w:rsidRDefault="001D50E7" w:rsidP="00FB1BB1">
      <w:pPr>
        <w:pStyle w:val="NormalWeb"/>
        <w:shd w:val="clear" w:color="auto" w:fill="FFFFFF"/>
        <w:spacing w:beforeLines="0" w:afterLines="0"/>
        <w:ind w:left="-284" w:right="-284"/>
        <w:jc w:val="both"/>
        <w:rPr>
          <w:rFonts w:ascii="Arial" w:hAnsi="Arial" w:cs="Arial"/>
          <w:sz w:val="23"/>
          <w:szCs w:val="23"/>
        </w:rPr>
      </w:pPr>
    </w:p>
    <w:p w14:paraId="79E030D4" w14:textId="77777777" w:rsidR="0091011F" w:rsidRDefault="0091011F" w:rsidP="00FB1BB1">
      <w:pPr>
        <w:pStyle w:val="NormalWeb"/>
        <w:shd w:val="clear" w:color="auto" w:fill="FFFFFF"/>
        <w:spacing w:beforeLines="0" w:afterLines="0"/>
        <w:ind w:left="-284" w:right="-284"/>
        <w:jc w:val="both"/>
        <w:rPr>
          <w:rFonts w:ascii="Arial" w:hAnsi="Arial" w:cs="Arial"/>
          <w:sz w:val="23"/>
          <w:szCs w:val="23"/>
        </w:rPr>
      </w:pPr>
    </w:p>
    <w:p w14:paraId="6FC67A70" w14:textId="063A3549" w:rsidR="00705875" w:rsidRDefault="00705875" w:rsidP="00FB1BB1">
      <w:pPr>
        <w:pStyle w:val="NormalWeb"/>
        <w:shd w:val="clear" w:color="auto" w:fill="FFFFFF"/>
        <w:spacing w:beforeLines="0" w:afterLines="0"/>
        <w:ind w:left="-284" w:right="-284"/>
        <w:jc w:val="both"/>
        <w:rPr>
          <w:rFonts w:ascii="Arial" w:hAnsi="Arial" w:cs="Arial"/>
          <w:sz w:val="23"/>
          <w:szCs w:val="23"/>
        </w:rPr>
      </w:pPr>
      <w:r w:rsidRPr="001D50E7">
        <w:rPr>
          <w:rFonts w:ascii="Arial" w:hAnsi="Arial" w:cs="Arial"/>
          <w:sz w:val="23"/>
          <w:szCs w:val="23"/>
        </w:rPr>
        <w:t>Esta es también la única solución viable si aplicamos nuestro Derecho interno:</w:t>
      </w:r>
    </w:p>
    <w:p w14:paraId="021AD3EA" w14:textId="5A4079CB" w:rsidR="00852F96" w:rsidRDefault="00852F96" w:rsidP="00FB1BB1">
      <w:pPr>
        <w:pStyle w:val="NormalWeb"/>
        <w:shd w:val="clear" w:color="auto" w:fill="FFFFFF"/>
        <w:spacing w:beforeLines="0" w:afterLines="0"/>
        <w:ind w:left="-284" w:right="-284"/>
        <w:jc w:val="both"/>
        <w:rPr>
          <w:rFonts w:ascii="Arial" w:hAnsi="Arial" w:cs="Arial"/>
          <w:sz w:val="23"/>
          <w:szCs w:val="23"/>
          <w:highlight w:val="cyan"/>
        </w:rPr>
      </w:pPr>
    </w:p>
    <w:p w14:paraId="768D4D04" w14:textId="77777777" w:rsidR="00852F96" w:rsidRPr="001D50E7" w:rsidRDefault="00852F96" w:rsidP="00FB1BB1">
      <w:pPr>
        <w:pStyle w:val="NormalWeb"/>
        <w:shd w:val="clear" w:color="auto" w:fill="FFFFFF"/>
        <w:spacing w:beforeLines="0" w:afterLines="0"/>
        <w:ind w:left="-284" w:right="-284"/>
        <w:jc w:val="both"/>
        <w:rPr>
          <w:rFonts w:ascii="Arial" w:hAnsi="Arial" w:cs="Arial"/>
          <w:sz w:val="23"/>
          <w:szCs w:val="23"/>
          <w:highlight w:val="cyan"/>
        </w:rPr>
      </w:pPr>
    </w:p>
    <w:p w14:paraId="2E8D718C" w14:textId="089885ED" w:rsidR="00705875" w:rsidRPr="001D50E7" w:rsidRDefault="00705875" w:rsidP="00FB1BB1">
      <w:pPr>
        <w:pStyle w:val="Prrafodelista"/>
        <w:numPr>
          <w:ilvl w:val="0"/>
          <w:numId w:val="13"/>
        </w:numPr>
        <w:spacing w:after="0"/>
        <w:ind w:left="76" w:right="-284"/>
        <w:contextualSpacing/>
        <w:jc w:val="both"/>
        <w:rPr>
          <w:rFonts w:ascii="Arial" w:hAnsi="Arial" w:cs="Arial"/>
          <w:sz w:val="23"/>
          <w:szCs w:val="23"/>
        </w:rPr>
      </w:pPr>
      <w:r w:rsidRPr="001D50E7">
        <w:rPr>
          <w:rFonts w:ascii="Arial" w:hAnsi="Arial" w:cs="Arial"/>
          <w:sz w:val="23"/>
          <w:szCs w:val="23"/>
        </w:rPr>
        <w:t xml:space="preserve"> porque </w:t>
      </w:r>
      <w:r w:rsidR="0091011F">
        <w:rPr>
          <w:rFonts w:ascii="Arial" w:hAnsi="Arial" w:cs="Arial"/>
          <w:sz w:val="23"/>
          <w:szCs w:val="23"/>
        </w:rPr>
        <w:t>el</w:t>
      </w:r>
      <w:r w:rsidRPr="001D50E7">
        <w:rPr>
          <w:rFonts w:ascii="Arial" w:hAnsi="Arial" w:cs="Arial"/>
          <w:sz w:val="23"/>
          <w:szCs w:val="23"/>
        </w:rPr>
        <w:t xml:space="preserve"> art. 6.4 del Código Civil, establece que en caso de fraude de Ley, hay que aplicar la norma jurídica que se ha tratado de eludir, y lo que la Administración empleadora ha tratado de eludir con el nombramiento fraudulento de los funcionarios interinos es la fijeza o estabilidad en el empleo. </w:t>
      </w:r>
    </w:p>
    <w:p w14:paraId="0F0F2246" w14:textId="3E1E5D1A" w:rsidR="00705875" w:rsidRPr="001D50E7" w:rsidRDefault="00705875" w:rsidP="00FB1BB1">
      <w:pPr>
        <w:pStyle w:val="Prrafodelista"/>
        <w:spacing w:after="0"/>
        <w:ind w:left="76" w:right="-284"/>
        <w:contextualSpacing/>
        <w:jc w:val="both"/>
        <w:rPr>
          <w:rFonts w:ascii="Arial" w:hAnsi="Arial" w:cs="Arial"/>
          <w:sz w:val="23"/>
          <w:szCs w:val="23"/>
        </w:rPr>
      </w:pPr>
    </w:p>
    <w:p w14:paraId="2DE68AD5" w14:textId="77777777" w:rsidR="008F009D" w:rsidRPr="001D50E7" w:rsidRDefault="008F009D" w:rsidP="00FB1BB1">
      <w:pPr>
        <w:pStyle w:val="Prrafodelista"/>
        <w:spacing w:after="0"/>
        <w:ind w:left="76" w:right="-284"/>
        <w:contextualSpacing/>
        <w:jc w:val="both"/>
        <w:rPr>
          <w:rFonts w:ascii="Arial" w:hAnsi="Arial" w:cs="Arial"/>
          <w:sz w:val="23"/>
          <w:szCs w:val="23"/>
        </w:rPr>
      </w:pPr>
    </w:p>
    <w:p w14:paraId="0349E586" w14:textId="3F6C2451" w:rsidR="00705875" w:rsidRPr="001D50E7" w:rsidRDefault="00705875" w:rsidP="00FB1BB1">
      <w:pPr>
        <w:pStyle w:val="Prrafodelista"/>
        <w:numPr>
          <w:ilvl w:val="0"/>
          <w:numId w:val="13"/>
        </w:numPr>
        <w:spacing w:after="0"/>
        <w:ind w:left="76" w:right="-284"/>
        <w:contextualSpacing/>
        <w:jc w:val="both"/>
        <w:rPr>
          <w:rFonts w:ascii="Arial" w:hAnsi="Arial" w:cs="Arial"/>
          <w:sz w:val="23"/>
          <w:szCs w:val="23"/>
        </w:rPr>
      </w:pPr>
      <w:r w:rsidRPr="001D50E7">
        <w:rPr>
          <w:rFonts w:ascii="Arial" w:hAnsi="Arial" w:cs="Arial"/>
          <w:sz w:val="23"/>
          <w:szCs w:val="23"/>
        </w:rPr>
        <w:t xml:space="preserve">porque si </w:t>
      </w:r>
      <w:r w:rsidR="00F51F2D" w:rsidRPr="001D50E7">
        <w:rPr>
          <w:rFonts w:ascii="Arial" w:hAnsi="Arial" w:cs="Arial"/>
          <w:sz w:val="23"/>
          <w:szCs w:val="23"/>
        </w:rPr>
        <w:t>los empleados públicos temporales /interinos</w:t>
      </w:r>
      <w:r w:rsidRPr="001D50E7">
        <w:rPr>
          <w:rFonts w:ascii="Arial" w:hAnsi="Arial" w:cs="Arial"/>
          <w:sz w:val="23"/>
          <w:szCs w:val="23"/>
        </w:rPr>
        <w:t xml:space="preserve">: </w:t>
      </w:r>
    </w:p>
    <w:p w14:paraId="44F6FB1B" w14:textId="77777777" w:rsidR="00705875" w:rsidRPr="001D50E7" w:rsidRDefault="00705875" w:rsidP="00FB1BB1">
      <w:pPr>
        <w:pStyle w:val="Prrafodelista"/>
        <w:spacing w:after="0"/>
        <w:ind w:left="76" w:right="-284"/>
        <w:jc w:val="both"/>
        <w:rPr>
          <w:rFonts w:ascii="Arial" w:hAnsi="Arial" w:cs="Arial"/>
          <w:sz w:val="23"/>
          <w:szCs w:val="23"/>
        </w:rPr>
      </w:pPr>
    </w:p>
    <w:p w14:paraId="520C01D8" w14:textId="36B35A61" w:rsidR="00705875" w:rsidRPr="001D50E7" w:rsidRDefault="00705875" w:rsidP="00FB1BB1">
      <w:pPr>
        <w:pStyle w:val="Prrafodelista"/>
        <w:numPr>
          <w:ilvl w:val="0"/>
          <w:numId w:val="12"/>
        </w:numPr>
        <w:spacing w:after="0"/>
        <w:ind w:left="436" w:right="-284"/>
        <w:contextualSpacing/>
        <w:jc w:val="both"/>
        <w:rPr>
          <w:rFonts w:ascii="Arial" w:hAnsi="Arial" w:cs="Arial"/>
          <w:sz w:val="23"/>
          <w:szCs w:val="23"/>
        </w:rPr>
      </w:pPr>
      <w:r w:rsidRPr="001D50E7">
        <w:rPr>
          <w:rFonts w:ascii="Arial" w:hAnsi="Arial" w:cs="Arial"/>
          <w:sz w:val="23"/>
          <w:szCs w:val="23"/>
        </w:rPr>
        <w:t>Ocupa</w:t>
      </w:r>
      <w:r w:rsidR="00861BC6" w:rsidRPr="001D50E7">
        <w:rPr>
          <w:rFonts w:ascii="Arial" w:hAnsi="Arial" w:cs="Arial"/>
          <w:sz w:val="23"/>
          <w:szCs w:val="23"/>
        </w:rPr>
        <w:t>n</w:t>
      </w:r>
      <w:r w:rsidRPr="001D50E7">
        <w:rPr>
          <w:rFonts w:ascii="Arial" w:hAnsi="Arial" w:cs="Arial"/>
          <w:sz w:val="23"/>
          <w:szCs w:val="23"/>
        </w:rPr>
        <w:t xml:space="preserve"> las mismas plazas que los funcionarios fijos o de carrera,</w:t>
      </w:r>
    </w:p>
    <w:p w14:paraId="31AF8D71" w14:textId="199F111C" w:rsidR="00705875" w:rsidRPr="001D50E7" w:rsidRDefault="00705875" w:rsidP="00FB1BB1">
      <w:pPr>
        <w:pStyle w:val="Prrafodelista"/>
        <w:numPr>
          <w:ilvl w:val="0"/>
          <w:numId w:val="12"/>
        </w:numPr>
        <w:spacing w:after="0"/>
        <w:ind w:left="436" w:right="-284"/>
        <w:contextualSpacing/>
        <w:jc w:val="both"/>
        <w:rPr>
          <w:rFonts w:ascii="Arial" w:hAnsi="Arial" w:cs="Arial"/>
          <w:sz w:val="23"/>
          <w:szCs w:val="23"/>
        </w:rPr>
      </w:pPr>
      <w:r w:rsidRPr="001D50E7">
        <w:rPr>
          <w:rFonts w:ascii="Arial" w:hAnsi="Arial" w:cs="Arial"/>
          <w:sz w:val="23"/>
          <w:szCs w:val="23"/>
        </w:rPr>
        <w:t>Desempeña</w:t>
      </w:r>
      <w:r w:rsidR="00861BC6" w:rsidRPr="001D50E7">
        <w:rPr>
          <w:rFonts w:ascii="Arial" w:hAnsi="Arial" w:cs="Arial"/>
          <w:sz w:val="23"/>
          <w:szCs w:val="23"/>
        </w:rPr>
        <w:t>n</w:t>
      </w:r>
      <w:r w:rsidRPr="001D50E7">
        <w:rPr>
          <w:rFonts w:ascii="Arial" w:hAnsi="Arial" w:cs="Arial"/>
          <w:sz w:val="23"/>
          <w:szCs w:val="23"/>
        </w:rPr>
        <w:t xml:space="preserve"> sus mismas tareas, funciones y cometidos, </w:t>
      </w:r>
    </w:p>
    <w:p w14:paraId="36D1F6F3" w14:textId="77777777" w:rsidR="00705875" w:rsidRPr="001D50E7" w:rsidRDefault="00705875" w:rsidP="00FB1BB1">
      <w:pPr>
        <w:pStyle w:val="Prrafodelista"/>
        <w:numPr>
          <w:ilvl w:val="0"/>
          <w:numId w:val="12"/>
        </w:numPr>
        <w:spacing w:after="0"/>
        <w:ind w:left="436" w:right="-284"/>
        <w:contextualSpacing/>
        <w:jc w:val="both"/>
        <w:rPr>
          <w:rFonts w:ascii="Arial" w:hAnsi="Arial" w:cs="Arial"/>
          <w:sz w:val="23"/>
          <w:szCs w:val="23"/>
        </w:rPr>
      </w:pPr>
      <w:r w:rsidRPr="001D50E7">
        <w:rPr>
          <w:rFonts w:ascii="Arial" w:hAnsi="Arial" w:cs="Arial"/>
          <w:sz w:val="23"/>
          <w:szCs w:val="23"/>
        </w:rPr>
        <w:t xml:space="preserve">Con sus mismas obligaciones y responsabilidades, </w:t>
      </w:r>
    </w:p>
    <w:p w14:paraId="2FFBAC62" w14:textId="066018CC" w:rsidR="00705875" w:rsidRPr="001D50E7" w:rsidRDefault="00705875" w:rsidP="00FB1BB1">
      <w:pPr>
        <w:pStyle w:val="Prrafodelista"/>
        <w:numPr>
          <w:ilvl w:val="0"/>
          <w:numId w:val="12"/>
        </w:numPr>
        <w:spacing w:after="0"/>
        <w:ind w:left="436" w:right="-284"/>
        <w:contextualSpacing/>
        <w:jc w:val="both"/>
        <w:rPr>
          <w:rFonts w:ascii="Arial" w:hAnsi="Arial" w:cs="Arial"/>
          <w:sz w:val="23"/>
          <w:szCs w:val="23"/>
        </w:rPr>
      </w:pPr>
      <w:r w:rsidRPr="001D50E7">
        <w:rPr>
          <w:rFonts w:ascii="Arial" w:hAnsi="Arial" w:cs="Arial"/>
          <w:sz w:val="23"/>
          <w:szCs w:val="23"/>
        </w:rPr>
        <w:t>Y con la permanencia propia de los funcionarios fijos o de carrera</w:t>
      </w:r>
    </w:p>
    <w:p w14:paraId="6510F8DA" w14:textId="77777777" w:rsidR="00705875" w:rsidRPr="001D50E7" w:rsidRDefault="00705875" w:rsidP="00FB1BB1">
      <w:pPr>
        <w:pStyle w:val="Prrafodelista"/>
        <w:spacing w:after="0"/>
        <w:ind w:left="436" w:right="-284"/>
        <w:jc w:val="both"/>
        <w:rPr>
          <w:rFonts w:ascii="Arial" w:hAnsi="Arial" w:cs="Arial"/>
          <w:sz w:val="23"/>
          <w:szCs w:val="23"/>
        </w:rPr>
      </w:pPr>
    </w:p>
    <w:p w14:paraId="5727A773" w14:textId="6B83BDAA" w:rsidR="00705875" w:rsidRDefault="00705875" w:rsidP="00FB1BB1">
      <w:pPr>
        <w:pStyle w:val="Prrafodelista"/>
        <w:spacing w:after="0"/>
        <w:ind w:left="76" w:right="-284"/>
        <w:jc w:val="both"/>
        <w:rPr>
          <w:rFonts w:ascii="Arial" w:hAnsi="Arial" w:cs="Arial"/>
          <w:sz w:val="23"/>
          <w:szCs w:val="23"/>
        </w:rPr>
      </w:pPr>
      <w:r w:rsidRPr="001D50E7">
        <w:rPr>
          <w:rFonts w:ascii="Arial" w:hAnsi="Arial" w:cs="Arial"/>
          <w:sz w:val="23"/>
          <w:szCs w:val="23"/>
        </w:rPr>
        <w:lastRenderedPageBreak/>
        <w:t>No cabe si no, aplicando los principios constitucionales de igualdad</w:t>
      </w:r>
      <w:r w:rsidR="00861BC6" w:rsidRPr="001D50E7">
        <w:rPr>
          <w:rFonts w:ascii="Arial" w:hAnsi="Arial" w:cs="Arial"/>
          <w:sz w:val="23"/>
          <w:szCs w:val="23"/>
        </w:rPr>
        <w:t xml:space="preserve"> de trato</w:t>
      </w:r>
      <w:r w:rsidRPr="001D50E7">
        <w:rPr>
          <w:rFonts w:ascii="Arial" w:hAnsi="Arial" w:cs="Arial"/>
          <w:sz w:val="23"/>
          <w:szCs w:val="23"/>
        </w:rPr>
        <w:t xml:space="preserve"> de los arts 14, 23.2 y 103.3 CE, </w:t>
      </w:r>
      <w:r w:rsidR="00861BC6" w:rsidRPr="001D50E7">
        <w:rPr>
          <w:rFonts w:ascii="Arial" w:hAnsi="Arial" w:cs="Arial"/>
          <w:sz w:val="23"/>
          <w:szCs w:val="23"/>
        </w:rPr>
        <w:t>dotar</w:t>
      </w:r>
      <w:r w:rsidRPr="001D50E7">
        <w:rPr>
          <w:rFonts w:ascii="Arial" w:hAnsi="Arial" w:cs="Arial"/>
          <w:sz w:val="23"/>
          <w:szCs w:val="23"/>
        </w:rPr>
        <w:t xml:space="preserve">les </w:t>
      </w:r>
      <w:r w:rsidR="00861BC6" w:rsidRPr="001D50E7">
        <w:rPr>
          <w:rFonts w:ascii="Arial" w:hAnsi="Arial" w:cs="Arial"/>
          <w:sz w:val="23"/>
          <w:szCs w:val="23"/>
        </w:rPr>
        <w:t xml:space="preserve">de </w:t>
      </w:r>
      <w:r w:rsidRPr="001D50E7">
        <w:rPr>
          <w:rFonts w:ascii="Arial" w:hAnsi="Arial" w:cs="Arial"/>
          <w:sz w:val="23"/>
          <w:szCs w:val="23"/>
        </w:rPr>
        <w:t>los mismos derechos y sujetarlo</w:t>
      </w:r>
      <w:r w:rsidR="00861BC6" w:rsidRPr="001D50E7">
        <w:rPr>
          <w:rFonts w:ascii="Arial" w:hAnsi="Arial" w:cs="Arial"/>
          <w:sz w:val="23"/>
          <w:szCs w:val="23"/>
        </w:rPr>
        <w:t>s</w:t>
      </w:r>
      <w:r w:rsidRPr="001D50E7">
        <w:rPr>
          <w:rFonts w:ascii="Arial" w:hAnsi="Arial" w:cs="Arial"/>
          <w:sz w:val="23"/>
          <w:szCs w:val="23"/>
        </w:rPr>
        <w:t xml:space="preserve"> a las mismas causas de cese y extinción de la relación de empleo que a los empleados públicos fijos o de carrera comparables</w:t>
      </w:r>
      <w:r w:rsidR="006C1D7A">
        <w:rPr>
          <w:rFonts w:ascii="Arial" w:hAnsi="Arial" w:cs="Arial"/>
          <w:sz w:val="23"/>
          <w:szCs w:val="23"/>
        </w:rPr>
        <w:t>, aplicándoles el mismo régimen que el de los fijos comparables habida cuenta la especiales circunstancias concurrentes</w:t>
      </w:r>
      <w:r w:rsidRPr="001D50E7">
        <w:rPr>
          <w:rFonts w:ascii="Arial" w:hAnsi="Arial" w:cs="Arial"/>
          <w:sz w:val="23"/>
          <w:szCs w:val="23"/>
        </w:rPr>
        <w:t xml:space="preserve">. </w:t>
      </w:r>
    </w:p>
    <w:p w14:paraId="1E5BACC7" w14:textId="3A9E46DD" w:rsidR="00E64E9E" w:rsidRDefault="00E64E9E" w:rsidP="00FB1BB1">
      <w:pPr>
        <w:pStyle w:val="Prrafodelista"/>
        <w:spacing w:after="0"/>
        <w:ind w:left="76" w:right="-284"/>
        <w:jc w:val="both"/>
        <w:rPr>
          <w:rFonts w:ascii="Arial" w:hAnsi="Arial" w:cs="Arial"/>
          <w:sz w:val="23"/>
          <w:szCs w:val="23"/>
        </w:rPr>
      </w:pPr>
    </w:p>
    <w:p w14:paraId="65116D8A" w14:textId="77777777" w:rsidR="00964E53" w:rsidRDefault="00964E53" w:rsidP="00FB1BB1">
      <w:pPr>
        <w:pStyle w:val="Prrafodelista"/>
        <w:spacing w:after="0"/>
        <w:ind w:left="76" w:right="-284"/>
        <w:jc w:val="both"/>
        <w:rPr>
          <w:rFonts w:ascii="Arial" w:hAnsi="Arial" w:cs="Arial"/>
          <w:sz w:val="23"/>
          <w:szCs w:val="23"/>
        </w:rPr>
      </w:pPr>
    </w:p>
    <w:p w14:paraId="30B543BF" w14:textId="53DF612B" w:rsidR="00964E53" w:rsidRPr="00EC04CB" w:rsidRDefault="00964E53" w:rsidP="00FB1BB1">
      <w:pPr>
        <w:pStyle w:val="Prrafodelista"/>
        <w:numPr>
          <w:ilvl w:val="0"/>
          <w:numId w:val="13"/>
        </w:numPr>
        <w:spacing w:after="0"/>
        <w:ind w:left="76" w:right="-284"/>
        <w:contextualSpacing/>
        <w:jc w:val="both"/>
        <w:rPr>
          <w:rFonts w:ascii="Arial" w:hAnsi="Arial" w:cs="Arial"/>
          <w:sz w:val="23"/>
          <w:szCs w:val="23"/>
        </w:rPr>
      </w:pPr>
      <w:bookmarkStart w:id="15" w:name="_Hlk534194669"/>
      <w:bookmarkStart w:id="16" w:name="_Hlk52986772"/>
      <w:r w:rsidRPr="00964E53">
        <w:rPr>
          <w:rFonts w:ascii="Arial" w:hAnsi="Arial" w:cs="Arial"/>
          <w:sz w:val="23"/>
          <w:szCs w:val="23"/>
        </w:rPr>
        <w:t xml:space="preserve">porque </w:t>
      </w:r>
      <w:bookmarkEnd w:id="15"/>
      <w:r w:rsidRPr="00964E53">
        <w:rPr>
          <w:rFonts w:ascii="Arial" w:hAnsi="Arial" w:cs="Arial"/>
          <w:sz w:val="23"/>
          <w:szCs w:val="23"/>
        </w:rPr>
        <w:t xml:space="preserve">la inamovilidad o fijeza en el empleo público </w:t>
      </w:r>
      <w:r w:rsidR="00EC04CB">
        <w:rPr>
          <w:rFonts w:ascii="Arial" w:hAnsi="Arial" w:cs="Arial"/>
          <w:sz w:val="23"/>
          <w:szCs w:val="23"/>
        </w:rPr>
        <w:t xml:space="preserve">es una necesidad que viene impuesta </w:t>
      </w:r>
      <w:r w:rsidR="0091011F">
        <w:rPr>
          <w:rFonts w:ascii="Arial" w:hAnsi="Arial" w:cs="Arial"/>
          <w:sz w:val="23"/>
          <w:szCs w:val="23"/>
        </w:rPr>
        <w:t>por</w:t>
      </w:r>
      <w:r w:rsidRPr="00EC04CB">
        <w:rPr>
          <w:rFonts w:ascii="Arial" w:hAnsi="Arial" w:cs="Arial"/>
          <w:sz w:val="23"/>
          <w:szCs w:val="23"/>
        </w:rPr>
        <w:t xml:space="preserve"> el art. 103 CE, </w:t>
      </w:r>
      <w:r w:rsidR="00EC04CB">
        <w:rPr>
          <w:rFonts w:ascii="Arial" w:hAnsi="Arial" w:cs="Arial"/>
          <w:sz w:val="23"/>
          <w:szCs w:val="23"/>
        </w:rPr>
        <w:t xml:space="preserve">como garantía de que </w:t>
      </w:r>
      <w:r w:rsidRPr="00EC04CB">
        <w:rPr>
          <w:rFonts w:ascii="Arial" w:hAnsi="Arial" w:cs="Arial"/>
          <w:sz w:val="23"/>
          <w:szCs w:val="23"/>
        </w:rPr>
        <w:t xml:space="preserve">los funcionarios públicos </w:t>
      </w:r>
      <w:r w:rsidR="00EC04CB">
        <w:rPr>
          <w:rFonts w:ascii="Arial" w:hAnsi="Arial" w:cs="Arial"/>
          <w:sz w:val="23"/>
          <w:szCs w:val="23"/>
        </w:rPr>
        <w:t>van a</w:t>
      </w:r>
      <w:r w:rsidRPr="00EC04CB">
        <w:rPr>
          <w:rFonts w:ascii="Arial" w:hAnsi="Arial" w:cs="Arial"/>
          <w:sz w:val="23"/>
          <w:szCs w:val="23"/>
        </w:rPr>
        <w:t xml:space="preserve"> servir con objetividad e imparcialidad los intereses generales</w:t>
      </w:r>
      <w:r w:rsidR="00EC04CB">
        <w:rPr>
          <w:rFonts w:ascii="Arial" w:hAnsi="Arial" w:cs="Arial"/>
          <w:sz w:val="23"/>
          <w:szCs w:val="23"/>
        </w:rPr>
        <w:t>, evitándose con la inamovilidad la injerencia de intereses clientelares</w:t>
      </w:r>
      <w:r w:rsidR="00EC04CB" w:rsidRPr="00EC04CB">
        <w:rPr>
          <w:rFonts w:ascii="Arial" w:hAnsi="Arial" w:cs="Arial"/>
          <w:sz w:val="23"/>
          <w:szCs w:val="23"/>
        </w:rPr>
        <w:t xml:space="preserve"> </w:t>
      </w:r>
      <w:r w:rsidR="00EC04CB" w:rsidRPr="00B349DA">
        <w:rPr>
          <w:rFonts w:ascii="Arial" w:hAnsi="Arial" w:cs="Arial"/>
          <w:sz w:val="23"/>
          <w:szCs w:val="23"/>
        </w:rPr>
        <w:t xml:space="preserve">y las presiones de </w:t>
      </w:r>
      <w:r w:rsidR="00EC04CB">
        <w:rPr>
          <w:rFonts w:ascii="Arial" w:hAnsi="Arial" w:cs="Arial"/>
          <w:sz w:val="23"/>
          <w:szCs w:val="23"/>
        </w:rPr>
        <w:t>la</w:t>
      </w:r>
      <w:r w:rsidR="00EC04CB" w:rsidRPr="00B349DA">
        <w:rPr>
          <w:rFonts w:ascii="Arial" w:hAnsi="Arial" w:cs="Arial"/>
          <w:sz w:val="23"/>
          <w:szCs w:val="23"/>
        </w:rPr>
        <w:t xml:space="preserve"> Administración empleadora, que puedan afectar a su imparcialidad y objetividad</w:t>
      </w:r>
      <w:r w:rsidR="00EC04CB">
        <w:rPr>
          <w:rFonts w:ascii="Arial" w:hAnsi="Arial" w:cs="Arial"/>
          <w:sz w:val="23"/>
          <w:szCs w:val="23"/>
        </w:rPr>
        <w:t>, de tal forma que si los</w:t>
      </w:r>
      <w:r w:rsidRPr="00EC04CB">
        <w:rPr>
          <w:rFonts w:ascii="Arial" w:hAnsi="Arial" w:cs="Arial"/>
          <w:sz w:val="23"/>
          <w:szCs w:val="23"/>
        </w:rPr>
        <w:t xml:space="preserve"> funcionario</w:t>
      </w:r>
      <w:r w:rsidR="00EC04CB">
        <w:rPr>
          <w:rFonts w:ascii="Arial" w:hAnsi="Arial" w:cs="Arial"/>
          <w:sz w:val="23"/>
          <w:szCs w:val="23"/>
        </w:rPr>
        <w:t>s</w:t>
      </w:r>
      <w:r w:rsidRPr="00EC04CB">
        <w:rPr>
          <w:rFonts w:ascii="Arial" w:hAnsi="Arial" w:cs="Arial"/>
          <w:sz w:val="23"/>
          <w:szCs w:val="23"/>
        </w:rPr>
        <w:t xml:space="preserve"> interino</w:t>
      </w:r>
      <w:r w:rsidR="00EC04CB">
        <w:rPr>
          <w:rFonts w:ascii="Arial" w:hAnsi="Arial" w:cs="Arial"/>
          <w:sz w:val="23"/>
          <w:szCs w:val="23"/>
        </w:rPr>
        <w:t>s</w:t>
      </w:r>
      <w:r w:rsidRPr="00EC04CB">
        <w:rPr>
          <w:rFonts w:ascii="Arial" w:hAnsi="Arial" w:cs="Arial"/>
          <w:sz w:val="23"/>
          <w:szCs w:val="23"/>
        </w:rPr>
        <w:t xml:space="preserve"> atiende a necesidades que no son provisionales ni excepcionales, sino que son ordinarias, estables y permanentes, realizado la funciones que son propias de los funcionarios de carrera, debe </w:t>
      </w:r>
      <w:r w:rsidR="006D6393" w:rsidRPr="00EC04CB">
        <w:rPr>
          <w:rFonts w:ascii="Arial" w:hAnsi="Arial" w:cs="Arial"/>
          <w:sz w:val="23"/>
          <w:szCs w:val="23"/>
        </w:rPr>
        <w:t>aplicárse</w:t>
      </w:r>
      <w:r w:rsidR="006D6393">
        <w:rPr>
          <w:rFonts w:ascii="Arial" w:hAnsi="Arial" w:cs="Arial"/>
          <w:sz w:val="23"/>
          <w:szCs w:val="23"/>
        </w:rPr>
        <w:t>les</w:t>
      </w:r>
      <w:r w:rsidRPr="00EC04CB">
        <w:rPr>
          <w:rFonts w:ascii="Arial" w:hAnsi="Arial" w:cs="Arial"/>
          <w:sz w:val="23"/>
          <w:szCs w:val="23"/>
        </w:rPr>
        <w:t xml:space="preserve"> la misma inamovilidad de la que gozan estos últimos, </w:t>
      </w:r>
      <w:r w:rsidR="00EC04CB">
        <w:rPr>
          <w:rFonts w:ascii="Arial" w:hAnsi="Arial" w:cs="Arial"/>
          <w:sz w:val="23"/>
          <w:szCs w:val="23"/>
        </w:rPr>
        <w:t>cuyo objetivo no es dotar de un privilegio al funcionario, sino proteger e</w:t>
      </w:r>
      <w:r w:rsidR="0091011F">
        <w:rPr>
          <w:rFonts w:ascii="Arial" w:hAnsi="Arial" w:cs="Arial"/>
          <w:sz w:val="23"/>
          <w:szCs w:val="23"/>
        </w:rPr>
        <w:t>l</w:t>
      </w:r>
      <w:r w:rsidR="00EC04CB">
        <w:rPr>
          <w:rFonts w:ascii="Arial" w:hAnsi="Arial" w:cs="Arial"/>
          <w:sz w:val="23"/>
          <w:szCs w:val="23"/>
        </w:rPr>
        <w:t xml:space="preserve"> interés general en la actuación de todo empleado público</w:t>
      </w:r>
      <w:r w:rsidR="0091011F">
        <w:rPr>
          <w:rFonts w:ascii="Arial" w:hAnsi="Arial" w:cs="Arial"/>
          <w:sz w:val="23"/>
          <w:szCs w:val="23"/>
        </w:rPr>
        <w:t>, garantizando su imparcialidad</w:t>
      </w:r>
      <w:r w:rsidRPr="00EC04CB">
        <w:rPr>
          <w:rFonts w:ascii="Arial" w:hAnsi="Arial" w:cs="Arial"/>
          <w:sz w:val="23"/>
          <w:szCs w:val="23"/>
        </w:rPr>
        <w:t xml:space="preserve">. </w:t>
      </w:r>
    </w:p>
    <w:bookmarkEnd w:id="16"/>
    <w:p w14:paraId="25EB3F37" w14:textId="77777777" w:rsidR="00E64E9E" w:rsidRPr="00547268" w:rsidRDefault="00E64E9E" w:rsidP="00FB1BB1">
      <w:pPr>
        <w:pStyle w:val="Prrafodelista"/>
        <w:spacing w:after="0"/>
        <w:ind w:left="-284" w:right="-284"/>
        <w:jc w:val="both"/>
        <w:rPr>
          <w:rFonts w:ascii="Arial" w:hAnsi="Arial" w:cs="Arial"/>
          <w:sz w:val="23"/>
          <w:szCs w:val="23"/>
        </w:rPr>
      </w:pPr>
    </w:p>
    <w:p w14:paraId="0579CF07" w14:textId="77777777" w:rsidR="007D1FFF" w:rsidRPr="001D50E7" w:rsidRDefault="007D1FFF" w:rsidP="00FB1BB1">
      <w:pPr>
        <w:spacing w:after="0"/>
        <w:ind w:left="-284" w:right="-284"/>
        <w:jc w:val="center"/>
        <w:rPr>
          <w:rFonts w:ascii="Arial" w:hAnsi="Arial" w:cs="Arial"/>
          <w:b/>
          <w:i/>
          <w:iCs/>
          <w:sz w:val="23"/>
          <w:szCs w:val="23"/>
          <w:u w:val="single"/>
        </w:rPr>
      </w:pPr>
    </w:p>
    <w:p w14:paraId="1B2B2772" w14:textId="1F75CE58" w:rsidR="00705875" w:rsidRPr="001D50E7" w:rsidRDefault="00705875" w:rsidP="00FB1BB1">
      <w:pPr>
        <w:spacing w:after="0"/>
        <w:ind w:left="-284" w:right="-284"/>
        <w:jc w:val="center"/>
        <w:rPr>
          <w:rFonts w:ascii="Arial" w:hAnsi="Arial" w:cs="Arial"/>
          <w:b/>
          <w:i/>
          <w:iCs/>
          <w:sz w:val="23"/>
          <w:szCs w:val="23"/>
          <w:u w:val="single"/>
        </w:rPr>
      </w:pPr>
      <w:r w:rsidRPr="001D50E7">
        <w:rPr>
          <w:rFonts w:ascii="Arial" w:hAnsi="Arial" w:cs="Arial"/>
          <w:b/>
          <w:i/>
          <w:iCs/>
          <w:sz w:val="23"/>
          <w:szCs w:val="23"/>
          <w:u w:val="single"/>
        </w:rPr>
        <w:t>III.-</w:t>
      </w:r>
    </w:p>
    <w:p w14:paraId="6194F829" w14:textId="77777777" w:rsidR="00705875" w:rsidRPr="001D50E7" w:rsidRDefault="00705875" w:rsidP="00FB1BB1">
      <w:pPr>
        <w:spacing w:after="0"/>
        <w:ind w:left="-284" w:right="-284"/>
        <w:jc w:val="center"/>
        <w:rPr>
          <w:rFonts w:ascii="Arial" w:hAnsi="Arial" w:cs="Arial"/>
          <w:b/>
          <w:i/>
          <w:iCs/>
          <w:sz w:val="23"/>
          <w:szCs w:val="23"/>
          <w:u w:val="single"/>
        </w:rPr>
      </w:pPr>
    </w:p>
    <w:p w14:paraId="2B011C21" w14:textId="4F7B2DA0" w:rsidR="00705875" w:rsidRPr="001D50E7" w:rsidRDefault="00705875" w:rsidP="00FB1BB1">
      <w:pPr>
        <w:spacing w:after="0"/>
        <w:ind w:left="-284" w:right="-284"/>
        <w:jc w:val="center"/>
        <w:rPr>
          <w:rFonts w:ascii="Arial" w:hAnsi="Arial" w:cs="Arial"/>
          <w:b/>
          <w:i/>
          <w:iCs/>
          <w:sz w:val="23"/>
          <w:szCs w:val="23"/>
          <w:u w:val="single"/>
        </w:rPr>
      </w:pPr>
      <w:r w:rsidRPr="001D50E7">
        <w:rPr>
          <w:rFonts w:ascii="Arial" w:hAnsi="Arial" w:cs="Arial"/>
          <w:b/>
          <w:i/>
          <w:iCs/>
          <w:sz w:val="23"/>
          <w:szCs w:val="23"/>
          <w:u w:val="single"/>
        </w:rPr>
        <w:t>PROPUESTA DE SOLUCION.</w:t>
      </w:r>
    </w:p>
    <w:p w14:paraId="7AD05174" w14:textId="564BF35C" w:rsidR="00705875" w:rsidRPr="001D50E7" w:rsidRDefault="00705875" w:rsidP="00FB1BB1">
      <w:pPr>
        <w:spacing w:after="0"/>
        <w:ind w:left="-284" w:right="-284"/>
        <w:rPr>
          <w:rFonts w:ascii="Arial" w:hAnsi="Arial" w:cs="Arial"/>
          <w:sz w:val="23"/>
          <w:szCs w:val="23"/>
        </w:rPr>
      </w:pPr>
    </w:p>
    <w:p w14:paraId="3AC3FF04" w14:textId="77777777" w:rsidR="00AA0EB6" w:rsidRPr="001D50E7" w:rsidRDefault="00AA0EB6" w:rsidP="00FB1BB1">
      <w:pPr>
        <w:spacing w:after="0"/>
        <w:ind w:left="-284" w:right="-284"/>
        <w:rPr>
          <w:rFonts w:ascii="Arial" w:hAnsi="Arial" w:cs="Arial"/>
          <w:sz w:val="23"/>
          <w:szCs w:val="23"/>
        </w:rPr>
      </w:pPr>
    </w:p>
    <w:p w14:paraId="35530474" w14:textId="367DAA9D" w:rsidR="00861BC6" w:rsidRPr="001D50E7" w:rsidRDefault="00FE22EF" w:rsidP="00FB1BB1">
      <w:pPr>
        <w:spacing w:after="0"/>
        <w:ind w:left="-284" w:right="-284"/>
        <w:jc w:val="both"/>
        <w:rPr>
          <w:rFonts w:ascii="Arial" w:hAnsi="Arial" w:cs="Arial"/>
          <w:sz w:val="23"/>
          <w:szCs w:val="23"/>
        </w:rPr>
      </w:pPr>
      <w:r>
        <w:rPr>
          <w:rFonts w:ascii="Arial" w:hAnsi="Arial" w:cs="Arial"/>
          <w:sz w:val="23"/>
          <w:szCs w:val="23"/>
        </w:rPr>
        <w:t>L</w:t>
      </w:r>
      <w:r w:rsidR="006D6393">
        <w:rPr>
          <w:rFonts w:ascii="Arial" w:hAnsi="Arial" w:cs="Arial"/>
          <w:sz w:val="23"/>
          <w:szCs w:val="23"/>
        </w:rPr>
        <w:t>a Directiva 1999/70/CE</w:t>
      </w:r>
      <w:r>
        <w:rPr>
          <w:rFonts w:ascii="Arial" w:hAnsi="Arial" w:cs="Arial"/>
          <w:sz w:val="23"/>
          <w:szCs w:val="23"/>
        </w:rPr>
        <w:t xml:space="preserve"> exige</w:t>
      </w:r>
      <w:r w:rsidR="00861BC6" w:rsidRPr="001D50E7">
        <w:rPr>
          <w:rFonts w:ascii="Arial" w:hAnsi="Arial" w:cs="Arial"/>
          <w:sz w:val="23"/>
          <w:szCs w:val="23"/>
        </w:rPr>
        <w:t>:</w:t>
      </w:r>
    </w:p>
    <w:p w14:paraId="06C88632" w14:textId="77777777" w:rsidR="00AA0EB6" w:rsidRPr="00FE22EF" w:rsidRDefault="00AA0EB6" w:rsidP="00FB1BB1">
      <w:pPr>
        <w:spacing w:after="0"/>
        <w:ind w:left="-284" w:right="-284"/>
        <w:jc w:val="both"/>
        <w:rPr>
          <w:rFonts w:ascii="Arial" w:hAnsi="Arial" w:cs="Arial"/>
          <w:sz w:val="23"/>
          <w:szCs w:val="23"/>
        </w:rPr>
      </w:pPr>
    </w:p>
    <w:p w14:paraId="4CC7B65D" w14:textId="0E070834" w:rsidR="00FE22EF" w:rsidRPr="00FE22EF" w:rsidRDefault="00FE22EF" w:rsidP="00FB1BB1">
      <w:pPr>
        <w:pStyle w:val="Prrafodelista"/>
        <w:numPr>
          <w:ilvl w:val="0"/>
          <w:numId w:val="21"/>
        </w:numPr>
        <w:spacing w:after="0"/>
        <w:ind w:left="76" w:right="-284"/>
        <w:jc w:val="both"/>
        <w:rPr>
          <w:rFonts w:ascii="Arial" w:eastAsia="Times New Roman" w:hAnsi="Arial" w:cs="Arial"/>
          <w:b/>
          <w:bCs/>
          <w:sz w:val="23"/>
          <w:szCs w:val="23"/>
        </w:rPr>
      </w:pPr>
      <w:bookmarkStart w:id="17" w:name="_Hlk52989044"/>
      <w:r w:rsidRPr="00FE22EF">
        <w:rPr>
          <w:rFonts w:ascii="Arial" w:hAnsi="Arial" w:cs="Arial"/>
          <w:b/>
          <w:bCs/>
          <w:sz w:val="23"/>
          <w:szCs w:val="23"/>
        </w:rPr>
        <w:t>Aplicar</w:t>
      </w:r>
      <w:r w:rsidRPr="00FE22EF">
        <w:rPr>
          <w:rFonts w:ascii="Arial" w:eastAsia="Times New Roman" w:hAnsi="Arial" w:cs="Arial"/>
          <w:sz w:val="23"/>
          <w:szCs w:val="23"/>
        </w:rPr>
        <w:t xml:space="preserve"> </w:t>
      </w:r>
      <w:r w:rsidRPr="00FE22EF">
        <w:rPr>
          <w:rFonts w:ascii="Arial" w:eastAsia="Times New Roman" w:hAnsi="Arial" w:cs="Arial"/>
          <w:b/>
          <w:bCs/>
          <w:sz w:val="23"/>
          <w:szCs w:val="23"/>
        </w:rPr>
        <w:t>a los funcionarios interinos, estatutarios temporales y laborales temporales empleados por plazos que excedan de 3 años, ocupando la misma o diferentes plazas vacantes, siempre que estas plazas tengan naturaleza estructural,</w:t>
      </w:r>
      <w:r w:rsidRPr="00FE22EF">
        <w:rPr>
          <w:rFonts w:ascii="Arial" w:eastAsia="Times New Roman" w:hAnsi="Arial" w:cs="Arial"/>
          <w:b/>
          <w:bCs/>
          <w:sz w:val="23"/>
          <w:szCs w:val="23"/>
          <w:u w:val="single"/>
        </w:rPr>
        <w:t xml:space="preserve"> las mismas condiciones de trabajo y las mismas causas de cese y extinción de la relación de empleo que la legislación vigente establece para los funcionarios de carrera, empleados estatutarios fijos y empleados laborales fijos comparables, pero sin adquirir esta condición</w:t>
      </w:r>
      <w:r w:rsidRPr="00FE22EF">
        <w:rPr>
          <w:rFonts w:ascii="Arial" w:eastAsia="Times New Roman" w:hAnsi="Arial" w:cs="Arial"/>
          <w:b/>
          <w:bCs/>
          <w:sz w:val="23"/>
          <w:szCs w:val="23"/>
        </w:rPr>
        <w:t>.</w:t>
      </w:r>
    </w:p>
    <w:p w14:paraId="0B60E1A3" w14:textId="77777777" w:rsidR="00FE22EF" w:rsidRPr="00FE22EF" w:rsidRDefault="00FE22EF" w:rsidP="00FB1BB1">
      <w:pPr>
        <w:pStyle w:val="Prrafodelista"/>
        <w:spacing w:after="0"/>
        <w:ind w:left="76" w:right="-284"/>
        <w:jc w:val="both"/>
        <w:rPr>
          <w:rFonts w:ascii="Arial" w:eastAsia="Times New Roman" w:hAnsi="Arial" w:cs="Arial"/>
          <w:b/>
          <w:bCs/>
          <w:sz w:val="23"/>
          <w:szCs w:val="23"/>
        </w:rPr>
      </w:pPr>
    </w:p>
    <w:p w14:paraId="62CA4341" w14:textId="6E2F35F2" w:rsidR="00E64E9E" w:rsidRPr="00FE22EF" w:rsidRDefault="00FE22EF" w:rsidP="00FB1BB1">
      <w:pPr>
        <w:pStyle w:val="Prrafodelista"/>
        <w:numPr>
          <w:ilvl w:val="0"/>
          <w:numId w:val="21"/>
        </w:numPr>
        <w:spacing w:after="0"/>
        <w:ind w:left="76" w:right="-284"/>
        <w:jc w:val="both"/>
        <w:rPr>
          <w:rFonts w:ascii="Arial" w:hAnsi="Arial" w:cs="Arial"/>
          <w:sz w:val="23"/>
          <w:szCs w:val="23"/>
          <w:u w:val="single"/>
        </w:rPr>
      </w:pPr>
      <w:r w:rsidRPr="00FE22EF">
        <w:rPr>
          <w:rFonts w:ascii="Arial" w:hAnsi="Arial" w:cs="Arial"/>
          <w:b/>
          <w:bCs/>
          <w:sz w:val="23"/>
          <w:szCs w:val="23"/>
        </w:rPr>
        <w:t>E</w:t>
      </w:r>
      <w:r w:rsidR="00E64E9E" w:rsidRPr="00FE22EF">
        <w:rPr>
          <w:rFonts w:ascii="Arial" w:hAnsi="Arial" w:cs="Arial"/>
          <w:b/>
          <w:bCs/>
          <w:sz w:val="23"/>
          <w:szCs w:val="23"/>
        </w:rPr>
        <w:t xml:space="preserve">sto significa </w:t>
      </w:r>
      <w:r w:rsidR="00EC04CB" w:rsidRPr="00FE22EF">
        <w:rPr>
          <w:rFonts w:ascii="Arial" w:hAnsi="Arial" w:cs="Arial"/>
          <w:b/>
          <w:bCs/>
          <w:sz w:val="23"/>
          <w:szCs w:val="23"/>
        </w:rPr>
        <w:t xml:space="preserve">que </w:t>
      </w:r>
      <w:r w:rsidR="00E64E9E" w:rsidRPr="00FE22EF">
        <w:rPr>
          <w:rFonts w:ascii="Arial" w:hAnsi="Arial" w:cs="Arial"/>
          <w:b/>
          <w:bCs/>
          <w:sz w:val="23"/>
          <w:szCs w:val="23"/>
        </w:rPr>
        <w:t xml:space="preserve">el </w:t>
      </w:r>
      <w:r w:rsidR="00E64E9E" w:rsidRPr="00FE22EF">
        <w:rPr>
          <w:rFonts w:ascii="Arial" w:hAnsi="Arial" w:cs="Arial"/>
          <w:b/>
          <w:bCs/>
          <w:sz w:val="23"/>
          <w:szCs w:val="23"/>
          <w:u w:val="single"/>
        </w:rPr>
        <w:t xml:space="preserve">funcionario de carrera mantiene un </w:t>
      </w:r>
      <w:r w:rsidR="00E64E9E" w:rsidRPr="00FE22EF">
        <w:rPr>
          <w:rFonts w:ascii="Arial" w:hAnsi="Arial" w:cs="Arial"/>
          <w:b/>
          <w:bCs/>
          <w:i/>
          <w:iCs/>
          <w:sz w:val="23"/>
          <w:szCs w:val="23"/>
          <w:u w:val="single"/>
        </w:rPr>
        <w:t>estatus superior</w:t>
      </w:r>
      <w:r w:rsidR="00E64E9E" w:rsidRPr="00FE22EF">
        <w:rPr>
          <w:rFonts w:ascii="Arial" w:hAnsi="Arial" w:cs="Arial"/>
          <w:b/>
          <w:bCs/>
          <w:sz w:val="23"/>
          <w:szCs w:val="23"/>
        </w:rPr>
        <w:t xml:space="preserve"> que le confiere </w:t>
      </w:r>
      <w:r w:rsidR="00E64E9E" w:rsidRPr="00FE22EF">
        <w:rPr>
          <w:rFonts w:ascii="Arial" w:hAnsi="Arial" w:cs="Arial"/>
          <w:b/>
          <w:bCs/>
          <w:sz w:val="23"/>
          <w:szCs w:val="23"/>
          <w:u w:val="single"/>
        </w:rPr>
        <w:t>preferencia o prioridad</w:t>
      </w:r>
      <w:r w:rsidR="000B188E" w:rsidRPr="00FE22EF">
        <w:rPr>
          <w:rFonts w:ascii="Arial" w:hAnsi="Arial" w:cs="Arial"/>
          <w:b/>
          <w:bCs/>
          <w:sz w:val="23"/>
          <w:szCs w:val="23"/>
        </w:rPr>
        <w:t xml:space="preserve"> en determinadas condiciones de trabajo, por ejem</w:t>
      </w:r>
      <w:r w:rsidR="00EC04CB" w:rsidRPr="00FE22EF">
        <w:rPr>
          <w:rFonts w:ascii="Arial" w:hAnsi="Arial" w:cs="Arial"/>
          <w:b/>
          <w:bCs/>
          <w:sz w:val="23"/>
          <w:szCs w:val="23"/>
        </w:rPr>
        <w:t>.</w:t>
      </w:r>
      <w:r w:rsidR="00DC5BBC" w:rsidRPr="00FE22EF">
        <w:rPr>
          <w:rFonts w:ascii="Arial" w:hAnsi="Arial" w:cs="Arial"/>
          <w:b/>
          <w:bCs/>
          <w:sz w:val="23"/>
          <w:szCs w:val="23"/>
        </w:rPr>
        <w:t>,</w:t>
      </w:r>
      <w:r w:rsidR="000B188E" w:rsidRPr="00FE22EF">
        <w:rPr>
          <w:rFonts w:ascii="Arial" w:hAnsi="Arial" w:cs="Arial"/>
          <w:b/>
          <w:bCs/>
          <w:sz w:val="23"/>
          <w:szCs w:val="23"/>
        </w:rPr>
        <w:t xml:space="preserve"> </w:t>
      </w:r>
      <w:r w:rsidR="00E64E9E" w:rsidRPr="00FE22EF">
        <w:rPr>
          <w:rFonts w:ascii="Arial" w:hAnsi="Arial" w:cs="Arial"/>
          <w:b/>
          <w:bCs/>
          <w:sz w:val="23"/>
          <w:szCs w:val="23"/>
        </w:rPr>
        <w:t>en orden a los traslados, a la promoción profesional</w:t>
      </w:r>
      <w:r w:rsidR="00873CE7" w:rsidRPr="00FE22EF">
        <w:rPr>
          <w:rFonts w:ascii="Arial" w:hAnsi="Arial" w:cs="Arial"/>
          <w:b/>
          <w:bCs/>
          <w:sz w:val="23"/>
          <w:szCs w:val="23"/>
        </w:rPr>
        <w:t>,</w:t>
      </w:r>
      <w:r w:rsidR="00E64E9E" w:rsidRPr="00FE22EF">
        <w:rPr>
          <w:rFonts w:ascii="Arial" w:hAnsi="Arial" w:cs="Arial"/>
          <w:b/>
          <w:bCs/>
          <w:sz w:val="23"/>
          <w:szCs w:val="23"/>
        </w:rPr>
        <w:t xml:space="preserve"> a los ascensos</w:t>
      </w:r>
      <w:r w:rsidR="00873CE7" w:rsidRPr="00FE22EF">
        <w:rPr>
          <w:rFonts w:ascii="Arial" w:hAnsi="Arial" w:cs="Arial"/>
          <w:b/>
          <w:bCs/>
          <w:sz w:val="23"/>
          <w:szCs w:val="23"/>
        </w:rPr>
        <w:t xml:space="preserve"> </w:t>
      </w:r>
      <w:r w:rsidRPr="00FE22EF">
        <w:rPr>
          <w:rFonts w:ascii="Arial" w:hAnsi="Arial" w:cs="Arial"/>
          <w:b/>
          <w:bCs/>
          <w:sz w:val="23"/>
          <w:szCs w:val="23"/>
        </w:rPr>
        <w:t>a las comisiones de servicios y en general en todos los procesos de concurrencia competitiva</w:t>
      </w:r>
      <w:r w:rsidR="0091011F" w:rsidRPr="00FE22EF">
        <w:rPr>
          <w:rFonts w:ascii="Arial" w:hAnsi="Arial" w:cs="Arial"/>
          <w:b/>
          <w:bCs/>
          <w:sz w:val="23"/>
          <w:szCs w:val="23"/>
        </w:rPr>
        <w:t>;</w:t>
      </w:r>
      <w:r w:rsidR="000B188E" w:rsidRPr="00FE22EF">
        <w:rPr>
          <w:rFonts w:ascii="Arial" w:hAnsi="Arial" w:cs="Arial"/>
          <w:b/>
          <w:bCs/>
          <w:sz w:val="23"/>
          <w:szCs w:val="23"/>
        </w:rPr>
        <w:t xml:space="preserve"> y </w:t>
      </w:r>
      <w:r w:rsidR="000B188E" w:rsidRPr="00FE22EF">
        <w:rPr>
          <w:rFonts w:ascii="Arial" w:hAnsi="Arial" w:cs="Arial"/>
          <w:b/>
          <w:bCs/>
          <w:sz w:val="23"/>
          <w:szCs w:val="23"/>
          <w:u w:val="single"/>
        </w:rPr>
        <w:t>exclusividad en otr</w:t>
      </w:r>
      <w:r w:rsidR="006164A9" w:rsidRPr="00FE22EF">
        <w:rPr>
          <w:rFonts w:ascii="Arial" w:hAnsi="Arial" w:cs="Arial"/>
          <w:b/>
          <w:bCs/>
          <w:sz w:val="23"/>
          <w:szCs w:val="23"/>
          <w:u w:val="single"/>
        </w:rPr>
        <w:t>a</w:t>
      </w:r>
      <w:r w:rsidR="000B188E" w:rsidRPr="00FE22EF">
        <w:rPr>
          <w:rFonts w:ascii="Arial" w:hAnsi="Arial" w:cs="Arial"/>
          <w:b/>
          <w:bCs/>
          <w:sz w:val="23"/>
          <w:szCs w:val="23"/>
          <w:u w:val="single"/>
        </w:rPr>
        <w:t>s</w:t>
      </w:r>
      <w:r w:rsidR="000B188E" w:rsidRPr="00FE22EF">
        <w:rPr>
          <w:rFonts w:ascii="Arial" w:hAnsi="Arial" w:cs="Arial"/>
          <w:b/>
          <w:bCs/>
          <w:sz w:val="23"/>
          <w:szCs w:val="23"/>
        </w:rPr>
        <w:t xml:space="preserve">, como es </w:t>
      </w:r>
      <w:r w:rsidR="006164A9" w:rsidRPr="00FE22EF">
        <w:rPr>
          <w:rFonts w:ascii="Arial" w:hAnsi="Arial" w:cs="Arial"/>
          <w:b/>
          <w:bCs/>
          <w:sz w:val="23"/>
          <w:szCs w:val="23"/>
        </w:rPr>
        <w:t>la</w:t>
      </w:r>
      <w:r w:rsidR="000B188E" w:rsidRPr="00FE22EF">
        <w:rPr>
          <w:rFonts w:ascii="Arial" w:hAnsi="Arial" w:cs="Arial"/>
          <w:b/>
          <w:bCs/>
          <w:sz w:val="23"/>
          <w:szCs w:val="23"/>
        </w:rPr>
        <w:t xml:space="preserve"> de la movilidad a otras Administraciones Publicas, de </w:t>
      </w:r>
      <w:r w:rsidR="0001260B" w:rsidRPr="00FE22EF">
        <w:rPr>
          <w:rFonts w:ascii="Arial" w:hAnsi="Arial" w:cs="Arial"/>
          <w:b/>
          <w:bCs/>
          <w:sz w:val="23"/>
          <w:szCs w:val="23"/>
        </w:rPr>
        <w:t>la</w:t>
      </w:r>
      <w:r w:rsidR="000B188E" w:rsidRPr="00FE22EF">
        <w:rPr>
          <w:rFonts w:ascii="Arial" w:hAnsi="Arial" w:cs="Arial"/>
          <w:b/>
          <w:bCs/>
          <w:sz w:val="23"/>
          <w:szCs w:val="23"/>
        </w:rPr>
        <w:t xml:space="preserve"> que estarían excluidos los equiparables</w:t>
      </w:r>
    </w:p>
    <w:bookmarkEnd w:id="17"/>
    <w:p w14:paraId="72CB30E7" w14:textId="35E5838C" w:rsidR="00DE1538" w:rsidRPr="00FE22EF" w:rsidRDefault="00DE1538" w:rsidP="00FB1BB1">
      <w:pPr>
        <w:spacing w:after="0"/>
        <w:ind w:left="-284" w:right="-284"/>
        <w:jc w:val="both"/>
        <w:rPr>
          <w:rFonts w:ascii="Arial" w:hAnsi="Arial" w:cs="Arial"/>
          <w:sz w:val="23"/>
          <w:szCs w:val="23"/>
        </w:rPr>
      </w:pPr>
    </w:p>
    <w:p w14:paraId="40F46FD2" w14:textId="77777777" w:rsidR="00AA0EB6" w:rsidRPr="00FE22EF" w:rsidRDefault="00AA0EB6" w:rsidP="00FB1BB1">
      <w:pPr>
        <w:spacing w:after="0"/>
        <w:ind w:left="-284" w:right="-284"/>
        <w:jc w:val="both"/>
        <w:rPr>
          <w:rFonts w:ascii="Arial" w:hAnsi="Arial" w:cs="Arial"/>
          <w:sz w:val="23"/>
          <w:szCs w:val="23"/>
        </w:rPr>
      </w:pPr>
    </w:p>
    <w:p w14:paraId="6EF4706D" w14:textId="6C15A9D3" w:rsidR="00A72F30" w:rsidRPr="001D50E7" w:rsidRDefault="00A72F30" w:rsidP="00FB1BB1">
      <w:pPr>
        <w:spacing w:after="0"/>
        <w:ind w:left="-284" w:right="-284"/>
        <w:jc w:val="both"/>
        <w:rPr>
          <w:rFonts w:ascii="Arial" w:hAnsi="Arial" w:cs="Arial"/>
          <w:iCs/>
          <w:sz w:val="23"/>
          <w:szCs w:val="23"/>
        </w:rPr>
      </w:pPr>
      <w:r w:rsidRPr="00FE22EF">
        <w:rPr>
          <w:rFonts w:ascii="Arial" w:hAnsi="Arial" w:cs="Arial"/>
          <w:sz w:val="23"/>
          <w:szCs w:val="23"/>
        </w:rPr>
        <w:t>Esta transformación no</w:t>
      </w:r>
      <w:r w:rsidR="00705875" w:rsidRPr="00FE22EF">
        <w:rPr>
          <w:rFonts w:ascii="Arial" w:hAnsi="Arial" w:cs="Arial"/>
          <w:sz w:val="23"/>
          <w:szCs w:val="23"/>
        </w:rPr>
        <w:t xml:space="preserve"> es contraria a ninguna norma nacional, </w:t>
      </w:r>
      <w:r w:rsidR="0091011F" w:rsidRPr="00FE22EF">
        <w:rPr>
          <w:rFonts w:ascii="Arial" w:hAnsi="Arial" w:cs="Arial"/>
          <w:sz w:val="23"/>
          <w:szCs w:val="23"/>
        </w:rPr>
        <w:t xml:space="preserve">pues la legislación española </w:t>
      </w:r>
      <w:r w:rsidR="00705875" w:rsidRPr="00FE22EF">
        <w:rPr>
          <w:rFonts w:ascii="Arial" w:hAnsi="Arial" w:cs="Arial"/>
          <w:sz w:val="23"/>
          <w:szCs w:val="23"/>
        </w:rPr>
        <w:t xml:space="preserve">solo prohíbe adquirir la condición de </w:t>
      </w:r>
      <w:r w:rsidR="007A0B36" w:rsidRPr="00FE22EF">
        <w:rPr>
          <w:rFonts w:ascii="Arial" w:hAnsi="Arial" w:cs="Arial"/>
          <w:sz w:val="23"/>
          <w:szCs w:val="23"/>
        </w:rPr>
        <w:t>f</w:t>
      </w:r>
      <w:r w:rsidR="00705875" w:rsidRPr="00FE22EF">
        <w:rPr>
          <w:rFonts w:ascii="Arial" w:hAnsi="Arial" w:cs="Arial"/>
          <w:sz w:val="23"/>
          <w:szCs w:val="23"/>
        </w:rPr>
        <w:t>uncionarios de carrera o empleados laborales fijos, a quienes no han superado un</w:t>
      </w:r>
      <w:r w:rsidR="007A0B36" w:rsidRPr="00FE22EF">
        <w:rPr>
          <w:rFonts w:ascii="Arial" w:hAnsi="Arial" w:cs="Arial"/>
          <w:sz w:val="23"/>
          <w:szCs w:val="23"/>
        </w:rPr>
        <w:t>a</w:t>
      </w:r>
      <w:r w:rsidR="00705875" w:rsidRPr="00FE22EF">
        <w:rPr>
          <w:rFonts w:ascii="Arial" w:hAnsi="Arial" w:cs="Arial"/>
          <w:sz w:val="23"/>
          <w:szCs w:val="23"/>
        </w:rPr>
        <w:t xml:space="preserve"> oposición ad hoc (vid arts 55 y </w:t>
      </w:r>
      <w:r w:rsidR="00705875" w:rsidRPr="00FE22EF">
        <w:rPr>
          <w:rFonts w:ascii="Arial" w:hAnsi="Arial" w:cs="Arial"/>
          <w:iCs/>
          <w:sz w:val="23"/>
          <w:szCs w:val="23"/>
        </w:rPr>
        <w:t>62 del</w:t>
      </w:r>
      <w:r w:rsidR="00705875" w:rsidRPr="001D50E7">
        <w:rPr>
          <w:rFonts w:ascii="Arial" w:hAnsi="Arial" w:cs="Arial"/>
          <w:iCs/>
          <w:sz w:val="23"/>
          <w:szCs w:val="23"/>
        </w:rPr>
        <w:t xml:space="preserve"> </w:t>
      </w:r>
      <w:r w:rsidR="00705875" w:rsidRPr="001D50E7">
        <w:rPr>
          <w:rFonts w:ascii="Arial" w:hAnsi="Arial" w:cs="Arial"/>
          <w:iCs/>
          <w:sz w:val="23"/>
          <w:szCs w:val="23"/>
        </w:rPr>
        <w:lastRenderedPageBreak/>
        <w:t>EBEP)</w:t>
      </w:r>
      <w:r w:rsidR="00861BC6" w:rsidRPr="001D50E7">
        <w:rPr>
          <w:rFonts w:ascii="Arial" w:hAnsi="Arial" w:cs="Arial"/>
          <w:iCs/>
          <w:sz w:val="23"/>
          <w:szCs w:val="23"/>
        </w:rPr>
        <w:t>. E</w:t>
      </w:r>
      <w:r w:rsidRPr="001D50E7">
        <w:rPr>
          <w:rFonts w:ascii="Arial" w:hAnsi="Arial" w:cs="Arial"/>
          <w:iCs/>
          <w:sz w:val="23"/>
          <w:szCs w:val="23"/>
        </w:rPr>
        <w:t>l personal publico víctima de un abuso no solicita el acceso a la condición de funcionario de carrera, sino sencillamente el reconocimiento de estabilidad en el puesto de trabajo</w:t>
      </w:r>
      <w:r w:rsidR="005B4E70">
        <w:rPr>
          <w:rFonts w:ascii="Arial" w:hAnsi="Arial" w:cs="Arial"/>
          <w:iCs/>
          <w:sz w:val="23"/>
          <w:szCs w:val="23"/>
        </w:rPr>
        <w:t>, sujetándolos a las mismas causas de cese que los fijos comparables</w:t>
      </w:r>
      <w:r w:rsidRPr="001D50E7">
        <w:rPr>
          <w:rFonts w:ascii="Arial" w:hAnsi="Arial" w:cs="Arial"/>
          <w:iCs/>
          <w:sz w:val="23"/>
          <w:szCs w:val="23"/>
        </w:rPr>
        <w:t xml:space="preserve">. </w:t>
      </w:r>
    </w:p>
    <w:p w14:paraId="7E14DDF2" w14:textId="77777777" w:rsidR="00024649" w:rsidRPr="001D50E7" w:rsidRDefault="00024649" w:rsidP="00FB1BB1">
      <w:pPr>
        <w:spacing w:after="0"/>
        <w:ind w:left="-284" w:right="-284"/>
        <w:jc w:val="both"/>
        <w:rPr>
          <w:rFonts w:ascii="Arial" w:hAnsi="Arial" w:cs="Arial"/>
          <w:iCs/>
          <w:sz w:val="23"/>
          <w:szCs w:val="23"/>
        </w:rPr>
      </w:pPr>
    </w:p>
    <w:p w14:paraId="137FD652" w14:textId="77777777" w:rsidR="00024649" w:rsidRPr="001D50E7" w:rsidRDefault="00024649" w:rsidP="00FB1BB1">
      <w:pPr>
        <w:spacing w:after="0"/>
        <w:ind w:left="-284" w:right="-284"/>
        <w:jc w:val="both"/>
        <w:rPr>
          <w:rFonts w:ascii="Arial" w:hAnsi="Arial" w:cs="Arial"/>
          <w:iCs/>
          <w:sz w:val="23"/>
          <w:szCs w:val="23"/>
        </w:rPr>
      </w:pPr>
    </w:p>
    <w:p w14:paraId="32FD9FEF" w14:textId="7291D4BA" w:rsidR="00A72F30" w:rsidRPr="001D50E7" w:rsidRDefault="00A72F30" w:rsidP="00FB1BB1">
      <w:pPr>
        <w:spacing w:after="0"/>
        <w:ind w:left="-284" w:right="-284"/>
        <w:jc w:val="both"/>
        <w:rPr>
          <w:rFonts w:ascii="Arial" w:hAnsi="Arial" w:cs="Arial"/>
          <w:iCs/>
          <w:sz w:val="23"/>
          <w:szCs w:val="23"/>
        </w:rPr>
      </w:pPr>
      <w:r w:rsidRPr="001D50E7">
        <w:rPr>
          <w:rFonts w:ascii="Arial" w:hAnsi="Arial" w:cs="Arial"/>
          <w:iCs/>
          <w:sz w:val="23"/>
          <w:szCs w:val="23"/>
        </w:rPr>
        <w:t>De esta manera, sujetando a la víctima de un abuso incompatible con la Directiva 1999/70 a las mismas causas de cese que a los funcionarios de carrera</w:t>
      </w:r>
      <w:r w:rsidR="00AE6150" w:rsidRPr="001D50E7">
        <w:rPr>
          <w:rFonts w:ascii="Arial" w:hAnsi="Arial" w:cs="Arial"/>
          <w:iCs/>
          <w:sz w:val="23"/>
          <w:szCs w:val="23"/>
        </w:rPr>
        <w:t xml:space="preserve"> y fijos</w:t>
      </w:r>
      <w:r w:rsidRPr="001D50E7">
        <w:rPr>
          <w:rFonts w:ascii="Arial" w:hAnsi="Arial" w:cs="Arial"/>
          <w:iCs/>
          <w:sz w:val="23"/>
          <w:szCs w:val="23"/>
        </w:rPr>
        <w:t xml:space="preserve"> comparables, </w:t>
      </w:r>
      <w:r w:rsidR="00F77F00">
        <w:rPr>
          <w:rFonts w:ascii="Arial" w:hAnsi="Arial" w:cs="Arial"/>
          <w:iCs/>
          <w:sz w:val="23"/>
          <w:szCs w:val="23"/>
        </w:rPr>
        <w:t xml:space="preserve">aplicando el principio de interpretación conforme, </w:t>
      </w:r>
      <w:r w:rsidRPr="001D50E7">
        <w:rPr>
          <w:rFonts w:ascii="Arial" w:hAnsi="Arial" w:cs="Arial"/>
          <w:iCs/>
          <w:sz w:val="23"/>
          <w:szCs w:val="23"/>
        </w:rPr>
        <w:t>conciliamos el mandato contenido en la cláusula 5 del Acuerdo marco</w:t>
      </w:r>
      <w:r w:rsidR="00861BC6" w:rsidRPr="001D50E7">
        <w:rPr>
          <w:rFonts w:ascii="Arial" w:hAnsi="Arial" w:cs="Arial"/>
          <w:iCs/>
          <w:sz w:val="23"/>
          <w:szCs w:val="23"/>
        </w:rPr>
        <w:t xml:space="preserve"> de la Directiva 1999/70</w:t>
      </w:r>
      <w:r w:rsidR="007A0B36">
        <w:rPr>
          <w:rFonts w:ascii="Arial" w:hAnsi="Arial" w:cs="Arial"/>
          <w:iCs/>
          <w:sz w:val="23"/>
          <w:szCs w:val="23"/>
        </w:rPr>
        <w:t xml:space="preserve"> (</w:t>
      </w:r>
      <w:r w:rsidRPr="001D50E7">
        <w:rPr>
          <w:rFonts w:ascii="Arial" w:hAnsi="Arial" w:cs="Arial"/>
          <w:iCs/>
          <w:sz w:val="23"/>
          <w:szCs w:val="23"/>
        </w:rPr>
        <w:t>cumpliendo sus objetivos de estabilizar al personal temporal víctima de un abuso</w:t>
      </w:r>
      <w:r w:rsidR="00AE6150" w:rsidRPr="001D50E7">
        <w:rPr>
          <w:rFonts w:ascii="Arial" w:hAnsi="Arial" w:cs="Arial"/>
          <w:iCs/>
          <w:sz w:val="23"/>
          <w:szCs w:val="23"/>
        </w:rPr>
        <w:t xml:space="preserve"> evitando la precarización de los trabajadores</w:t>
      </w:r>
      <w:r w:rsidRPr="001D50E7">
        <w:rPr>
          <w:rFonts w:ascii="Arial" w:hAnsi="Arial" w:cs="Arial"/>
          <w:iCs/>
          <w:sz w:val="23"/>
          <w:szCs w:val="23"/>
        </w:rPr>
        <w:t>, sancionando a la Administración empleadora causante del mismo, y compensando a la víctima</w:t>
      </w:r>
      <w:r w:rsidR="007A0B36">
        <w:rPr>
          <w:rFonts w:ascii="Arial" w:hAnsi="Arial" w:cs="Arial"/>
          <w:iCs/>
          <w:sz w:val="23"/>
          <w:szCs w:val="23"/>
        </w:rPr>
        <w:t>)</w:t>
      </w:r>
      <w:r w:rsidRPr="001D50E7">
        <w:rPr>
          <w:rFonts w:ascii="Arial" w:hAnsi="Arial" w:cs="Arial"/>
          <w:iCs/>
          <w:sz w:val="23"/>
          <w:szCs w:val="23"/>
        </w:rPr>
        <w:t xml:space="preserve">, con la normativa nacional, que no es infringida, sino que es interpretada de una manera que garantiza la plena efectividad de </w:t>
      </w:r>
      <w:r w:rsidR="00861BC6" w:rsidRPr="001D50E7">
        <w:rPr>
          <w:rFonts w:ascii="Arial" w:hAnsi="Arial" w:cs="Arial"/>
          <w:iCs/>
          <w:sz w:val="23"/>
          <w:szCs w:val="23"/>
        </w:rPr>
        <w:t>dicha</w:t>
      </w:r>
      <w:r w:rsidRPr="001D50E7">
        <w:rPr>
          <w:rFonts w:ascii="Arial" w:hAnsi="Arial" w:cs="Arial"/>
          <w:iCs/>
          <w:sz w:val="23"/>
          <w:szCs w:val="23"/>
        </w:rPr>
        <w:t xml:space="preserve"> Cláusula 5 del Acuerdo marco, lo que  permite alcanzar una solución equitativa, conforme con el objetivo perseguido por esta norma comunitaria.  </w:t>
      </w:r>
    </w:p>
    <w:p w14:paraId="0F77AA39" w14:textId="415D4467" w:rsidR="00705875" w:rsidRDefault="00705875" w:rsidP="00FB1BB1">
      <w:pPr>
        <w:spacing w:after="0"/>
        <w:ind w:left="-284" w:right="-284"/>
        <w:jc w:val="both"/>
        <w:rPr>
          <w:rFonts w:ascii="Arial" w:hAnsi="Arial" w:cs="Arial"/>
          <w:b/>
          <w:bCs/>
          <w:sz w:val="23"/>
          <w:szCs w:val="23"/>
          <w:u w:val="single"/>
        </w:rPr>
      </w:pPr>
    </w:p>
    <w:p w14:paraId="3215FB89" w14:textId="77777777" w:rsidR="009A12E4" w:rsidRPr="001D50E7" w:rsidRDefault="009A12E4" w:rsidP="00FB1BB1">
      <w:pPr>
        <w:spacing w:after="0"/>
        <w:ind w:left="-284" w:right="-284"/>
        <w:jc w:val="both"/>
        <w:rPr>
          <w:rFonts w:ascii="Arial" w:hAnsi="Arial" w:cs="Arial"/>
          <w:b/>
          <w:bCs/>
          <w:sz w:val="23"/>
          <w:szCs w:val="23"/>
          <w:u w:val="single"/>
        </w:rPr>
      </w:pPr>
    </w:p>
    <w:p w14:paraId="07BCF8E1" w14:textId="77777777" w:rsidR="009A12E4" w:rsidRDefault="00DE1538" w:rsidP="00FB1BB1">
      <w:pPr>
        <w:spacing w:after="0"/>
        <w:ind w:left="-284" w:right="-284"/>
        <w:jc w:val="center"/>
        <w:rPr>
          <w:rFonts w:ascii="Arial" w:hAnsi="Arial" w:cs="Arial"/>
          <w:b/>
          <w:bCs/>
          <w:sz w:val="23"/>
          <w:szCs w:val="23"/>
          <w:u w:val="single"/>
        </w:rPr>
      </w:pPr>
      <w:r w:rsidRPr="001D50E7">
        <w:rPr>
          <w:rFonts w:ascii="Arial" w:hAnsi="Arial" w:cs="Arial"/>
          <w:b/>
          <w:bCs/>
          <w:sz w:val="23"/>
          <w:szCs w:val="23"/>
          <w:u w:val="single"/>
        </w:rPr>
        <w:t>FORMAS DE HACERLO:</w:t>
      </w:r>
    </w:p>
    <w:p w14:paraId="7F1F3192" w14:textId="77777777" w:rsidR="009A12E4" w:rsidRDefault="009A12E4" w:rsidP="00FB1BB1">
      <w:pPr>
        <w:spacing w:after="0"/>
        <w:ind w:left="-284" w:right="-284"/>
        <w:jc w:val="center"/>
        <w:rPr>
          <w:rFonts w:ascii="Arial" w:hAnsi="Arial" w:cs="Arial"/>
          <w:b/>
          <w:bCs/>
          <w:sz w:val="23"/>
          <w:szCs w:val="23"/>
          <w:u w:val="single"/>
        </w:rPr>
      </w:pPr>
    </w:p>
    <w:p w14:paraId="37DD8C97" w14:textId="77A48F6D" w:rsidR="00E30968" w:rsidRPr="001D50E7" w:rsidRDefault="00E30968" w:rsidP="00FB1BB1">
      <w:pPr>
        <w:spacing w:after="0"/>
        <w:ind w:left="-284" w:right="-284"/>
        <w:jc w:val="both"/>
        <w:rPr>
          <w:rFonts w:ascii="Arial" w:hAnsi="Arial" w:cs="Arial"/>
          <w:b/>
          <w:bCs/>
          <w:sz w:val="23"/>
          <w:szCs w:val="23"/>
          <w:u w:val="single"/>
        </w:rPr>
      </w:pPr>
      <w:r w:rsidRPr="001D50E7">
        <w:rPr>
          <w:rFonts w:ascii="Arial" w:hAnsi="Arial" w:cs="Arial"/>
          <w:sz w:val="23"/>
          <w:szCs w:val="23"/>
        </w:rPr>
        <w:t xml:space="preserve">Por aplicación del </w:t>
      </w:r>
      <w:r w:rsidRPr="001D50E7">
        <w:rPr>
          <w:rFonts w:ascii="Arial" w:hAnsi="Arial" w:cs="Arial"/>
          <w:sz w:val="23"/>
          <w:szCs w:val="23"/>
          <w:u w:val="single"/>
        </w:rPr>
        <w:t>principio de primacía</w:t>
      </w:r>
      <w:r w:rsidRPr="001D50E7">
        <w:rPr>
          <w:rFonts w:ascii="Arial" w:hAnsi="Arial" w:cs="Arial"/>
          <w:sz w:val="23"/>
          <w:szCs w:val="23"/>
        </w:rPr>
        <w:t xml:space="preserve"> del Derecho de la Unión, las </w:t>
      </w:r>
      <w:r w:rsidRPr="001D50E7">
        <w:rPr>
          <w:rFonts w:ascii="Arial" w:hAnsi="Arial" w:cs="Arial"/>
          <w:sz w:val="23"/>
          <w:szCs w:val="23"/>
          <w:u w:val="single"/>
        </w:rPr>
        <w:t>Administraciones empleadoras</w:t>
      </w:r>
      <w:r w:rsidRPr="001D50E7">
        <w:rPr>
          <w:rFonts w:ascii="Arial" w:hAnsi="Arial" w:cs="Arial"/>
          <w:sz w:val="23"/>
          <w:szCs w:val="23"/>
        </w:rPr>
        <w:t xml:space="preserve"> responsables de los abusos en la contratación temporal de su personal, aunque la Directiva no haya sido traspuesta al ordenamiento jurídico español, </w:t>
      </w:r>
      <w:r w:rsidRPr="001D50E7">
        <w:rPr>
          <w:rFonts w:ascii="Arial" w:hAnsi="Arial" w:cs="Arial"/>
          <w:sz w:val="23"/>
          <w:szCs w:val="23"/>
          <w:u w:val="single"/>
        </w:rPr>
        <w:t>están obligadas</w:t>
      </w:r>
      <w:r w:rsidRPr="001D50E7">
        <w:rPr>
          <w:rFonts w:ascii="Arial" w:hAnsi="Arial" w:cs="Arial"/>
          <w:sz w:val="23"/>
          <w:szCs w:val="23"/>
        </w:rPr>
        <w:t xml:space="preserve"> a darle cumplimiento</w:t>
      </w:r>
      <w:r>
        <w:rPr>
          <w:rFonts w:ascii="Arial" w:hAnsi="Arial" w:cs="Arial"/>
          <w:sz w:val="23"/>
          <w:szCs w:val="23"/>
        </w:rPr>
        <w:t>,</w:t>
      </w:r>
      <w:r w:rsidRPr="001D50E7">
        <w:rPr>
          <w:rFonts w:ascii="Arial" w:hAnsi="Arial" w:cs="Arial"/>
          <w:sz w:val="23"/>
          <w:szCs w:val="23"/>
        </w:rPr>
        <w:t xml:space="preserve"> y a sancionar y compensar los abusos, sin esperar a que se produzca la </w:t>
      </w:r>
      <w:r w:rsidR="00A35412">
        <w:rPr>
          <w:rFonts w:ascii="Arial" w:hAnsi="Arial" w:cs="Arial"/>
          <w:sz w:val="23"/>
          <w:szCs w:val="23"/>
        </w:rPr>
        <w:t>transposición</w:t>
      </w:r>
      <w:r w:rsidRPr="001D50E7">
        <w:rPr>
          <w:rFonts w:ascii="Arial" w:hAnsi="Arial" w:cs="Arial"/>
          <w:sz w:val="23"/>
          <w:szCs w:val="23"/>
        </w:rPr>
        <w:t xml:space="preserve"> legislativa, garantizando su eficacia y con ello, dejando inaplicada cualquier norma nacional que sea contradictoria con la Directiva 1999/70/CE, por lo que </w:t>
      </w:r>
      <w:r w:rsidRPr="00A35412">
        <w:rPr>
          <w:rFonts w:ascii="Arial" w:hAnsi="Arial" w:cs="Arial"/>
          <w:sz w:val="23"/>
          <w:szCs w:val="23"/>
          <w:u w:val="single"/>
        </w:rPr>
        <w:t>cada Administración empleadora deberá estimar las reclamaciones presentadas por el personal temporal víctima de un abuso, dotándolos de estabilidad en el empleo mediante su sujeción a las mismas causas de cese y extinción de  la relación de empleo que la Ley nacional establece para los funcionarios de carrera o empleados públicos fijos comparables, sin adquirir la condición de funcionarios de carrera o empleados fijos</w:t>
      </w:r>
      <w:r w:rsidRPr="001D50E7">
        <w:rPr>
          <w:rFonts w:ascii="Arial" w:hAnsi="Arial" w:cs="Arial"/>
          <w:sz w:val="23"/>
          <w:szCs w:val="23"/>
        </w:rPr>
        <w:t>.</w:t>
      </w:r>
    </w:p>
    <w:p w14:paraId="4968DB6C" w14:textId="49674C34" w:rsidR="00E30968" w:rsidRDefault="00E30968" w:rsidP="00FB1BB1">
      <w:pPr>
        <w:widowControl w:val="0"/>
        <w:autoSpaceDE w:val="0"/>
        <w:autoSpaceDN w:val="0"/>
        <w:adjustRightInd w:val="0"/>
        <w:spacing w:after="0"/>
        <w:ind w:left="-284" w:right="-284"/>
        <w:jc w:val="both"/>
        <w:rPr>
          <w:rFonts w:ascii="Arial" w:hAnsi="Arial" w:cs="Arial"/>
          <w:sz w:val="23"/>
          <w:szCs w:val="23"/>
          <w:lang w:eastAsia="es-ES"/>
        </w:rPr>
      </w:pPr>
    </w:p>
    <w:p w14:paraId="1AE34E72" w14:textId="77777777" w:rsidR="00E30968" w:rsidRDefault="00E30968" w:rsidP="00FB1BB1">
      <w:pPr>
        <w:widowControl w:val="0"/>
        <w:autoSpaceDE w:val="0"/>
        <w:autoSpaceDN w:val="0"/>
        <w:adjustRightInd w:val="0"/>
        <w:spacing w:after="0"/>
        <w:ind w:left="-284" w:right="-284"/>
        <w:jc w:val="both"/>
        <w:rPr>
          <w:rFonts w:ascii="Arial" w:hAnsi="Arial" w:cs="Arial"/>
          <w:sz w:val="23"/>
          <w:szCs w:val="23"/>
          <w:lang w:eastAsia="es-ES"/>
        </w:rPr>
      </w:pPr>
    </w:p>
    <w:p w14:paraId="49C0A1E1" w14:textId="6E81638D" w:rsidR="00E30968" w:rsidRPr="00D15A55" w:rsidRDefault="00400CC3" w:rsidP="00FB1BB1">
      <w:pPr>
        <w:widowControl w:val="0"/>
        <w:autoSpaceDE w:val="0"/>
        <w:autoSpaceDN w:val="0"/>
        <w:adjustRightInd w:val="0"/>
        <w:spacing w:after="0"/>
        <w:ind w:left="-284" w:right="-284"/>
        <w:jc w:val="both"/>
        <w:rPr>
          <w:rFonts w:ascii="Arial" w:hAnsi="Arial" w:cs="Arial"/>
          <w:sz w:val="23"/>
          <w:szCs w:val="23"/>
          <w:lang w:eastAsia="es-ES"/>
        </w:rPr>
      </w:pPr>
      <w:r>
        <w:rPr>
          <w:rFonts w:ascii="Arial" w:hAnsi="Arial" w:cs="Arial"/>
          <w:sz w:val="23"/>
          <w:szCs w:val="23"/>
          <w:lang w:eastAsia="es-ES"/>
        </w:rPr>
        <w:t>No se olvide, que, l</w:t>
      </w:r>
      <w:r w:rsidR="00E30968" w:rsidRPr="00D15A55">
        <w:rPr>
          <w:rFonts w:ascii="Arial" w:hAnsi="Arial" w:cs="Arial"/>
          <w:sz w:val="23"/>
          <w:szCs w:val="23"/>
          <w:lang w:eastAsia="es-ES"/>
        </w:rPr>
        <w:t xml:space="preserve">a obligación que el art 288 del Tratado de la Unión Europea impone a los Estados miembros de adoptar todas las medidas necesarias para alcanzar el resultado prescrito por una Directiva es una obligación imperativa que se impone a todas las autoridades de los Estados miembros, </w:t>
      </w:r>
      <w:r w:rsidR="00E30968">
        <w:rPr>
          <w:rFonts w:ascii="Arial" w:hAnsi="Arial" w:cs="Arial"/>
          <w:sz w:val="23"/>
          <w:szCs w:val="23"/>
          <w:lang w:eastAsia="es-ES"/>
        </w:rPr>
        <w:t xml:space="preserve">incluidas las administrativas </w:t>
      </w:r>
      <w:r w:rsidR="00E30968" w:rsidRPr="00D15A55">
        <w:rPr>
          <w:rFonts w:ascii="Arial" w:hAnsi="Arial" w:cs="Arial"/>
          <w:sz w:val="23"/>
          <w:szCs w:val="23"/>
          <w:lang w:eastAsia="es-ES"/>
        </w:rPr>
        <w:t xml:space="preserve">(vid </w:t>
      </w:r>
      <w:r w:rsidR="00E30968" w:rsidRPr="00D15A55">
        <w:rPr>
          <w:rFonts w:ascii="Arial" w:hAnsi="Arial" w:cs="Arial"/>
          <w:b/>
          <w:bCs/>
          <w:sz w:val="23"/>
          <w:szCs w:val="23"/>
          <w:lang w:eastAsia="es-ES"/>
        </w:rPr>
        <w:t>STJUE Waddenvereniging y Vogelbeschermingsvereniging, asunto C-127/02, y Marina del Meditarreno SL y otros contra Agencia Publica Puertos de Andalucía, asunto C-391/15</w:t>
      </w:r>
      <w:r w:rsidR="00E30968" w:rsidRPr="00D15A55">
        <w:rPr>
          <w:rFonts w:ascii="Arial" w:hAnsi="Arial" w:cs="Arial"/>
          <w:sz w:val="23"/>
          <w:szCs w:val="23"/>
          <w:lang w:eastAsia="es-ES"/>
        </w:rPr>
        <w:t>). Como dice</w:t>
      </w:r>
      <w:bookmarkStart w:id="18" w:name="_Hlk51776139"/>
      <w:r w:rsidR="00E30968" w:rsidRPr="00D15A55">
        <w:rPr>
          <w:rFonts w:ascii="Arial" w:hAnsi="Arial" w:cs="Arial"/>
          <w:b/>
          <w:bCs/>
          <w:sz w:val="23"/>
          <w:szCs w:val="23"/>
          <w:lang w:eastAsia="es-ES"/>
        </w:rPr>
        <w:t>TJUE en su sentencia de 4 de diciembre de 2018, asunto C-979/2018, ap.39,</w:t>
      </w:r>
      <w:r w:rsidR="00E30968" w:rsidRPr="00D15A55">
        <w:rPr>
          <w:rFonts w:ascii="Arial" w:hAnsi="Arial" w:cs="Arial"/>
          <w:sz w:val="23"/>
          <w:szCs w:val="23"/>
          <w:lang w:eastAsia="es-ES"/>
        </w:rPr>
        <w:t xml:space="preserve"> “</w:t>
      </w:r>
      <w:r w:rsidR="00E30968" w:rsidRPr="00D15A55">
        <w:rPr>
          <w:rFonts w:ascii="Arial Narrow" w:hAnsi="Arial Narrow" w:cs="Arial"/>
          <w:i/>
          <w:iCs/>
          <w:sz w:val="23"/>
          <w:szCs w:val="23"/>
          <w:lang w:eastAsia="es-ES"/>
        </w:rPr>
        <w:t>el principio de primacía del Derecho de la Unión, no impone la obligación de garantizar la plena eficacia de las reglas de la Unión Europea únicamente a los órganos judiciales, sino también a todos los demás órganos e institucionales del Estado miembro</w:t>
      </w:r>
      <w:r w:rsidR="00E30968" w:rsidRPr="00D15A55">
        <w:rPr>
          <w:rFonts w:ascii="Arial" w:hAnsi="Arial" w:cs="Arial"/>
          <w:sz w:val="23"/>
          <w:szCs w:val="23"/>
          <w:lang w:eastAsia="es-ES"/>
        </w:rPr>
        <w:t>”.</w:t>
      </w:r>
      <w:bookmarkEnd w:id="18"/>
    </w:p>
    <w:p w14:paraId="7E0F141E" w14:textId="77777777" w:rsidR="00E30968" w:rsidRPr="00D15A55" w:rsidRDefault="00E30968" w:rsidP="00FB1BB1">
      <w:pPr>
        <w:widowControl w:val="0"/>
        <w:autoSpaceDE w:val="0"/>
        <w:autoSpaceDN w:val="0"/>
        <w:adjustRightInd w:val="0"/>
        <w:spacing w:after="0"/>
        <w:ind w:left="-284" w:right="-284"/>
        <w:jc w:val="both"/>
        <w:rPr>
          <w:rFonts w:ascii="Arial" w:hAnsi="Arial" w:cs="Arial"/>
          <w:sz w:val="23"/>
          <w:szCs w:val="23"/>
          <w:lang w:eastAsia="es-ES"/>
        </w:rPr>
      </w:pPr>
    </w:p>
    <w:p w14:paraId="2383CBDF" w14:textId="77777777" w:rsidR="00E30968" w:rsidRPr="00D15A55" w:rsidRDefault="00E30968" w:rsidP="00FB1BB1">
      <w:pPr>
        <w:widowControl w:val="0"/>
        <w:autoSpaceDE w:val="0"/>
        <w:autoSpaceDN w:val="0"/>
        <w:adjustRightInd w:val="0"/>
        <w:spacing w:after="0"/>
        <w:ind w:left="-284" w:right="-284"/>
        <w:jc w:val="both"/>
        <w:rPr>
          <w:rFonts w:ascii="Arial" w:hAnsi="Arial" w:cs="Arial"/>
          <w:sz w:val="23"/>
          <w:szCs w:val="23"/>
          <w:lang w:eastAsia="es-ES"/>
        </w:rPr>
      </w:pPr>
    </w:p>
    <w:p w14:paraId="7723C8ED" w14:textId="77777777" w:rsidR="00E30968" w:rsidRPr="00D15A55" w:rsidRDefault="00E30968" w:rsidP="00FB1BB1">
      <w:pPr>
        <w:widowControl w:val="0"/>
        <w:autoSpaceDE w:val="0"/>
        <w:autoSpaceDN w:val="0"/>
        <w:adjustRightInd w:val="0"/>
        <w:spacing w:after="0"/>
        <w:ind w:left="-284" w:right="-284"/>
        <w:jc w:val="both"/>
        <w:rPr>
          <w:rFonts w:ascii="Arial" w:hAnsi="Arial" w:cs="Arial"/>
          <w:sz w:val="23"/>
          <w:szCs w:val="23"/>
          <w:lang w:eastAsia="es-ES"/>
        </w:rPr>
      </w:pPr>
      <w:r w:rsidRPr="00D15A55">
        <w:rPr>
          <w:rFonts w:ascii="Arial" w:hAnsi="Arial" w:cs="Arial"/>
          <w:sz w:val="23"/>
          <w:szCs w:val="23"/>
          <w:lang w:eastAsia="es-ES"/>
        </w:rPr>
        <w:t xml:space="preserve">Como consecuencia de todo ello, es evidente que la Administración empleadora, como entidad pública que es, también está obligada a dar cumplimiento a la Directiva </w:t>
      </w:r>
      <w:r w:rsidRPr="00D15A55">
        <w:rPr>
          <w:rFonts w:ascii="Arial" w:hAnsi="Arial" w:cs="Arial"/>
          <w:sz w:val="23"/>
          <w:szCs w:val="23"/>
          <w:lang w:eastAsia="es-ES"/>
        </w:rPr>
        <w:lastRenderedPageBreak/>
        <w:t>1999/70/CE, adoptando todas las medidas necesarias para garantizar la plena eficacia del Derecho de la Unión, bien aplicando el principio de aplicación conforme bien dejando inaplicadas, si ello resulta necesario y fuera procedente, cualesquiera disposiciones o jurisprudencia nacionales que sean contrarias al Derecho de la Unión, sin necesidad ni de instar la eliminación previa de tales disposiciones o jurisprudencias nacionales por la vía legislativa o constitucional, ni de esperar a que se lleve a cabo tal eliminación (</w:t>
      </w:r>
      <w:r w:rsidRPr="00D15A55">
        <w:rPr>
          <w:rFonts w:ascii="Arial" w:hAnsi="Arial" w:cs="Arial"/>
          <w:b/>
          <w:bCs/>
          <w:sz w:val="23"/>
          <w:szCs w:val="23"/>
          <w:lang w:eastAsia="es-ES"/>
        </w:rPr>
        <w:t>vid STJUE de 4 de diciembre de 2018, asunto C-378/17, caso Minister For Justice, apartado 50</w:t>
      </w:r>
      <w:r w:rsidRPr="00D15A55">
        <w:rPr>
          <w:rFonts w:ascii="Arial" w:hAnsi="Arial" w:cs="Arial"/>
          <w:sz w:val="23"/>
          <w:szCs w:val="23"/>
          <w:lang w:eastAsia="es-ES"/>
        </w:rPr>
        <w:t>).</w:t>
      </w:r>
    </w:p>
    <w:p w14:paraId="5D6BE5A9" w14:textId="79A4804B" w:rsidR="00E30968" w:rsidRDefault="00E30968" w:rsidP="00FB1BB1">
      <w:pPr>
        <w:pStyle w:val="simple"/>
        <w:shd w:val="clear" w:color="auto" w:fill="FFFFFF"/>
        <w:spacing w:before="0" w:beforeAutospacing="0" w:after="0" w:afterAutospacing="0"/>
        <w:ind w:left="-284" w:right="-284"/>
        <w:jc w:val="both"/>
        <w:rPr>
          <w:rFonts w:ascii="Arial Narrow" w:hAnsi="Arial Narrow" w:cs="Arial"/>
          <w:i/>
          <w:sz w:val="23"/>
          <w:szCs w:val="23"/>
          <w:u w:val="single"/>
        </w:rPr>
      </w:pPr>
    </w:p>
    <w:p w14:paraId="36DAC697" w14:textId="77777777" w:rsidR="00400CC3" w:rsidRPr="00D15A55" w:rsidRDefault="00400CC3" w:rsidP="00FB1BB1">
      <w:pPr>
        <w:pStyle w:val="simple"/>
        <w:shd w:val="clear" w:color="auto" w:fill="FFFFFF"/>
        <w:spacing w:before="0" w:beforeAutospacing="0" w:after="0" w:afterAutospacing="0"/>
        <w:ind w:left="-284" w:right="-284"/>
        <w:jc w:val="both"/>
        <w:rPr>
          <w:rFonts w:ascii="Arial Narrow" w:hAnsi="Arial Narrow" w:cs="Arial"/>
          <w:i/>
          <w:sz w:val="23"/>
          <w:szCs w:val="23"/>
          <w:u w:val="single"/>
        </w:rPr>
      </w:pPr>
    </w:p>
    <w:p w14:paraId="0F567E4E" w14:textId="1D493F79" w:rsidR="00E30968" w:rsidRPr="00D15A55" w:rsidRDefault="00E30968" w:rsidP="00FB1BB1">
      <w:pPr>
        <w:pStyle w:val="simple"/>
        <w:shd w:val="clear" w:color="auto" w:fill="FFFFFF"/>
        <w:spacing w:before="0" w:beforeAutospacing="0" w:after="0" w:afterAutospacing="0"/>
        <w:ind w:left="-284" w:right="-284"/>
        <w:jc w:val="both"/>
        <w:rPr>
          <w:rFonts w:ascii="Arial" w:hAnsi="Arial" w:cs="Arial"/>
          <w:sz w:val="23"/>
          <w:szCs w:val="23"/>
        </w:rPr>
      </w:pPr>
      <w:r w:rsidRPr="00D15A55">
        <w:rPr>
          <w:rFonts w:ascii="Arial" w:hAnsi="Arial" w:cs="Arial"/>
          <w:sz w:val="23"/>
          <w:szCs w:val="23"/>
        </w:rPr>
        <w:t xml:space="preserve">Así, en cuanto </w:t>
      </w:r>
      <w:r w:rsidRPr="00D15A55">
        <w:rPr>
          <w:rFonts w:ascii="Arial" w:hAnsi="Arial" w:cs="Arial"/>
          <w:sz w:val="23"/>
          <w:szCs w:val="23"/>
          <w:u w:val="single"/>
        </w:rPr>
        <w:t>cláusula 5</w:t>
      </w:r>
      <w:r w:rsidRPr="00D15A55">
        <w:rPr>
          <w:rFonts w:ascii="Arial" w:hAnsi="Arial" w:cs="Arial"/>
          <w:sz w:val="23"/>
          <w:szCs w:val="23"/>
        </w:rPr>
        <w:t>ª del Acuerdo marco</w:t>
      </w:r>
      <w:r w:rsidR="009A12E4">
        <w:rPr>
          <w:rFonts w:ascii="Arial" w:hAnsi="Arial" w:cs="Arial"/>
          <w:sz w:val="23"/>
          <w:szCs w:val="23"/>
        </w:rPr>
        <w:t xml:space="preserve"> de la Directiva 1999/70</w:t>
      </w:r>
      <w:r w:rsidRPr="00D15A55">
        <w:rPr>
          <w:rFonts w:ascii="Arial" w:hAnsi="Arial" w:cs="Arial"/>
          <w:sz w:val="23"/>
          <w:szCs w:val="23"/>
        </w:rPr>
        <w:t xml:space="preserve">, el TJUE  ha declarado que </w:t>
      </w:r>
      <w:r w:rsidRPr="00D15A55">
        <w:rPr>
          <w:rFonts w:ascii="Arial" w:hAnsi="Arial" w:cs="Arial"/>
          <w:i/>
          <w:sz w:val="23"/>
          <w:szCs w:val="23"/>
        </w:rPr>
        <w:t>“</w:t>
      </w:r>
      <w:r w:rsidRPr="00D15A55">
        <w:rPr>
          <w:rFonts w:ascii="Arial Narrow" w:hAnsi="Arial Narrow" w:cs="Arial"/>
          <w:i/>
          <w:sz w:val="23"/>
          <w:szCs w:val="23"/>
        </w:rPr>
        <w:t xml:space="preserve">la obligación de </w:t>
      </w:r>
      <w:r w:rsidRPr="00D15A55">
        <w:rPr>
          <w:rFonts w:ascii="Arial Narrow" w:hAnsi="Arial Narrow" w:cs="Arial"/>
          <w:i/>
          <w:sz w:val="23"/>
          <w:szCs w:val="23"/>
          <w:u w:val="single"/>
        </w:rPr>
        <w:t>los Estados miembros, derivada de una directiva, de alcanzar el resultado que la misma prevé, así como su deber, conforme al artículo 10 </w:t>
      </w:r>
      <w:r w:rsidRPr="00D15A55">
        <w:rPr>
          <w:rStyle w:val="apple-converted-space"/>
          <w:rFonts w:ascii="Arial Narrow" w:eastAsia="Cambria" w:hAnsi="Arial Narrow" w:cs="Arial"/>
          <w:i/>
          <w:sz w:val="23"/>
          <w:szCs w:val="23"/>
          <w:u w:val="single"/>
        </w:rPr>
        <w:t> </w:t>
      </w:r>
      <w:r w:rsidRPr="00D15A55">
        <w:rPr>
          <w:rFonts w:ascii="Arial Narrow" w:hAnsi="Arial Narrow" w:cs="Arial"/>
          <w:i/>
          <w:sz w:val="23"/>
          <w:szCs w:val="23"/>
          <w:u w:val="single"/>
        </w:rPr>
        <w:t> </w:t>
      </w:r>
      <w:hyperlink r:id="rId8" w:history="1">
        <w:r w:rsidRPr="00D15A55">
          <w:rPr>
            <w:rStyle w:val="Hipervnculo"/>
            <w:rFonts w:ascii="Arial Narrow" w:hAnsi="Arial Narrow" w:cs="Arial"/>
            <w:i/>
            <w:sz w:val="23"/>
            <w:szCs w:val="23"/>
          </w:rPr>
          <w:t>CE</w:t>
        </w:r>
      </w:hyperlink>
      <w:r w:rsidRPr="00D15A55">
        <w:rPr>
          <w:rFonts w:ascii="Arial Narrow" w:hAnsi="Arial Narrow" w:cs="Arial"/>
          <w:i/>
          <w:sz w:val="23"/>
          <w:szCs w:val="23"/>
        </w:rPr>
        <w:t xml:space="preserve"> , de adoptar todas las medidas generales o particulares apropiadas para asegurar el cumplimiento de dicha obligación, </w:t>
      </w:r>
      <w:r w:rsidRPr="00D15A55">
        <w:rPr>
          <w:rFonts w:ascii="Arial Narrow" w:hAnsi="Arial Narrow" w:cs="Arial"/>
          <w:i/>
          <w:sz w:val="23"/>
          <w:szCs w:val="23"/>
          <w:u w:val="single"/>
        </w:rPr>
        <w:t>se imponen a todas las autoridades de los Estados miembros, incluidas, en el marco de sus competencias, las autoridades judiciales,</w:t>
      </w:r>
      <w:r w:rsidRPr="00D15A55">
        <w:rPr>
          <w:rFonts w:ascii="Arial Narrow" w:hAnsi="Arial Narrow" w:cs="Arial"/>
          <w:i/>
          <w:sz w:val="23"/>
          <w:szCs w:val="23"/>
        </w:rPr>
        <w:t xml:space="preserve"> </w:t>
      </w:r>
      <w:r w:rsidRPr="00D15A55">
        <w:rPr>
          <w:rFonts w:ascii="Arial Narrow" w:hAnsi="Arial Narrow" w:cs="Arial"/>
          <w:i/>
          <w:sz w:val="23"/>
          <w:szCs w:val="23"/>
          <w:u w:val="single"/>
        </w:rPr>
        <w:t>incumbe a todas las autoridades del Estado miembro de que se trate garantizar, en el marco de sus respectivas competencias, la observancia de la cláusula 5, apartado 1, letra a), del</w:t>
      </w:r>
      <w:r w:rsidRPr="00D15A55">
        <w:rPr>
          <w:rStyle w:val="apple-converted-space"/>
          <w:rFonts w:ascii="Arial Narrow" w:eastAsia="Cambria" w:hAnsi="Arial Narrow" w:cs="Arial"/>
          <w:i/>
          <w:sz w:val="23"/>
          <w:szCs w:val="23"/>
          <w:u w:val="single"/>
        </w:rPr>
        <w:t> </w:t>
      </w:r>
      <w:r w:rsidRPr="00D15A55">
        <w:rPr>
          <w:rFonts w:ascii="Arial Narrow" w:hAnsi="Arial Narrow" w:cs="Arial"/>
          <w:i/>
          <w:sz w:val="23"/>
          <w:szCs w:val="23"/>
          <w:u w:val="single"/>
        </w:rPr>
        <w:t> </w:t>
      </w:r>
      <w:hyperlink r:id="rId9" w:history="1">
        <w:r w:rsidRPr="00D15A55">
          <w:rPr>
            <w:rStyle w:val="Hipervnculo"/>
            <w:rFonts w:ascii="Arial Narrow" w:hAnsi="Arial Narrow" w:cs="Arial"/>
            <w:i/>
            <w:sz w:val="23"/>
            <w:szCs w:val="23"/>
          </w:rPr>
          <w:t>Acuerdo marco</w:t>
        </w:r>
      </w:hyperlink>
      <w:r w:rsidRPr="00D15A55">
        <w:rPr>
          <w:rFonts w:ascii="Arial Narrow" w:hAnsi="Arial Narrow" w:cs="Arial"/>
          <w:i/>
          <w:sz w:val="23"/>
          <w:szCs w:val="23"/>
        </w:rPr>
        <w:t> , comprobando concretamente que la normativa nacional que permite la renovación, en el sector público, de los contratos o relaciones laborales de duración determinada sucesivos destinados a atender necesidades provisionales no se utilice, de hecho, para atender necesidades permanentes y duraderas</w:t>
      </w:r>
      <w:r w:rsidRPr="00D15A55">
        <w:rPr>
          <w:rFonts w:ascii="Arial" w:hAnsi="Arial" w:cs="Arial"/>
          <w:sz w:val="23"/>
          <w:szCs w:val="23"/>
        </w:rPr>
        <w:t xml:space="preserve"> (</w:t>
      </w:r>
      <w:r w:rsidRPr="00D15A55">
        <w:rPr>
          <w:rFonts w:ascii="Arial" w:hAnsi="Arial" w:cs="Arial"/>
          <w:b/>
          <w:sz w:val="23"/>
          <w:szCs w:val="23"/>
        </w:rPr>
        <w:t>STJUE de 23 de abril de 2009, Sentencia Angelidaki.</w:t>
      </w:r>
      <w:r w:rsidRPr="00D15A55">
        <w:rPr>
          <w:rStyle w:val="Ttulo1Car"/>
          <w:rFonts w:ascii="Arial" w:hAnsi="Arial" w:cs="Arial"/>
          <w:sz w:val="23"/>
          <w:szCs w:val="23"/>
          <w:shd w:val="clear" w:color="auto" w:fill="FFFFFF"/>
        </w:rPr>
        <w:t xml:space="preserve"> </w:t>
      </w:r>
      <w:r w:rsidRPr="00D15A55">
        <w:rPr>
          <w:rFonts w:ascii="Arial" w:hAnsi="Arial" w:cs="Arial"/>
          <w:b/>
          <w:sz w:val="23"/>
          <w:szCs w:val="23"/>
          <w:shd w:val="clear" w:color="auto" w:fill="FFFFFF"/>
        </w:rPr>
        <w:t> C-378/07 a C-380/07, apartado 106</w:t>
      </w:r>
      <w:r w:rsidRPr="00D15A55">
        <w:rPr>
          <w:rFonts w:ascii="Arial" w:hAnsi="Arial" w:cs="Arial"/>
          <w:sz w:val="23"/>
          <w:szCs w:val="23"/>
          <w:shd w:val="clear" w:color="auto" w:fill="FFFFFF"/>
        </w:rPr>
        <w:t>).</w:t>
      </w:r>
    </w:p>
    <w:p w14:paraId="04383E1F" w14:textId="760BAFA3" w:rsidR="00E30968" w:rsidRDefault="00E30968" w:rsidP="00FB1BB1">
      <w:pPr>
        <w:pStyle w:val="simple"/>
        <w:shd w:val="clear" w:color="auto" w:fill="FFFFFF"/>
        <w:spacing w:before="0" w:beforeAutospacing="0" w:after="0" w:afterAutospacing="0"/>
        <w:ind w:left="-284" w:right="-284"/>
        <w:jc w:val="both"/>
        <w:rPr>
          <w:rFonts w:ascii="Arial" w:hAnsi="Arial" w:cs="Arial"/>
          <w:sz w:val="23"/>
          <w:szCs w:val="23"/>
        </w:rPr>
      </w:pPr>
    </w:p>
    <w:p w14:paraId="395E07D6" w14:textId="77777777" w:rsidR="00E30968" w:rsidRPr="00D15A55" w:rsidRDefault="00E30968" w:rsidP="00FB1BB1">
      <w:pPr>
        <w:pStyle w:val="simple"/>
        <w:shd w:val="clear" w:color="auto" w:fill="FFFFFF"/>
        <w:spacing w:before="0" w:beforeAutospacing="0" w:after="0" w:afterAutospacing="0"/>
        <w:ind w:left="-284" w:right="-284"/>
        <w:jc w:val="both"/>
        <w:rPr>
          <w:rFonts w:ascii="Arial" w:hAnsi="Arial" w:cs="Arial"/>
          <w:sz w:val="23"/>
          <w:szCs w:val="23"/>
        </w:rPr>
      </w:pPr>
    </w:p>
    <w:p w14:paraId="02387A8B" w14:textId="0AADA4A0" w:rsidR="00E30968" w:rsidRPr="001D50E7" w:rsidRDefault="00E30968" w:rsidP="00FB1BB1">
      <w:pPr>
        <w:spacing w:after="0"/>
        <w:ind w:left="-284" w:right="-284"/>
        <w:contextualSpacing/>
        <w:jc w:val="both"/>
        <w:rPr>
          <w:rFonts w:ascii="Arial" w:hAnsi="Arial" w:cs="Arial"/>
          <w:iCs/>
          <w:sz w:val="23"/>
          <w:szCs w:val="23"/>
          <w:u w:val="single"/>
        </w:rPr>
      </w:pPr>
      <w:r w:rsidRPr="00D15A55">
        <w:rPr>
          <w:rFonts w:ascii="Arial" w:hAnsi="Arial" w:cs="Arial"/>
          <w:iCs/>
          <w:sz w:val="23"/>
          <w:szCs w:val="23"/>
        </w:rPr>
        <w:t>De esta manera “</w:t>
      </w:r>
      <w:r w:rsidRPr="00D15A55">
        <w:rPr>
          <w:rFonts w:ascii="Arial Narrow" w:hAnsi="Arial Narrow" w:cs="Arial"/>
          <w:i/>
          <w:sz w:val="23"/>
          <w:szCs w:val="23"/>
        </w:rPr>
        <w:t>si bien la autoridades nacionales de los Estados miembros disponen de un margen de apreciación para alcanzar el objetivo de la Clausula 5 del Acuerdo marco , también tiene la obligación</w:t>
      </w:r>
      <w:r w:rsidRPr="00D15A55">
        <w:rPr>
          <w:rFonts w:ascii="Arial Narrow" w:hAnsi="Arial Narrow" w:cs="Arial"/>
          <w:i/>
          <w:sz w:val="23"/>
          <w:szCs w:val="23"/>
          <w:u w:val="single"/>
        </w:rPr>
        <w:t xml:space="preserve"> de garantizar el resultado exigido por el Derecho de la Unión </w:t>
      </w:r>
      <w:r w:rsidRPr="00D15A55">
        <w:rPr>
          <w:rFonts w:ascii="Arial Narrow" w:hAnsi="Arial Narrow" w:cs="Arial"/>
          <w:i/>
          <w:sz w:val="23"/>
          <w:szCs w:val="23"/>
        </w:rPr>
        <w:t xml:space="preserve"> (</w:t>
      </w:r>
      <w:r w:rsidRPr="00D15A55">
        <w:rPr>
          <w:rFonts w:ascii="Arial Narrow" w:hAnsi="Arial Narrow" w:cs="Arial"/>
          <w:i/>
          <w:sz w:val="23"/>
          <w:szCs w:val="23"/>
          <w:u w:val="single"/>
        </w:rPr>
        <w:t>evitar la precarización de la situación de los asalariados</w:t>
      </w:r>
      <w:r w:rsidRPr="00D15A55">
        <w:rPr>
          <w:rFonts w:ascii="Arial" w:hAnsi="Arial" w:cs="Arial"/>
          <w:sz w:val="23"/>
          <w:szCs w:val="23"/>
        </w:rPr>
        <w:t>” y garantizar “</w:t>
      </w:r>
      <w:r w:rsidRPr="00D15A55">
        <w:rPr>
          <w:rFonts w:ascii="Arial Narrow" w:hAnsi="Arial Narrow" w:cs="Arial"/>
          <w:i/>
          <w:sz w:val="23"/>
          <w:szCs w:val="23"/>
          <w:u w:val="single"/>
        </w:rPr>
        <w:t>el derecho a la estabilidad en el empleo, que se concibe como un componente primordial de la protección de los trabajadores)</w:t>
      </w:r>
      <w:r w:rsidRPr="00D15A55">
        <w:rPr>
          <w:rFonts w:ascii="Arial Narrow" w:hAnsi="Arial Narrow" w:cs="Arial"/>
          <w:i/>
          <w:sz w:val="23"/>
          <w:szCs w:val="23"/>
        </w:rPr>
        <w:t>, tal como se deduce, no sólo del artículo 288  </w:t>
      </w:r>
      <w:hyperlink r:id="rId10" w:history="1">
        <w:r w:rsidRPr="00D15A55">
          <w:rPr>
            <w:rStyle w:val="Hipervnculo"/>
            <w:rFonts w:ascii="Arial Narrow" w:hAnsi="Arial Narrow" w:cs="Arial"/>
            <w:i/>
            <w:sz w:val="23"/>
            <w:szCs w:val="23"/>
          </w:rPr>
          <w:t>TFUE</w:t>
        </w:r>
      </w:hyperlink>
      <w:r w:rsidRPr="00D15A55">
        <w:rPr>
          <w:rFonts w:ascii="Arial Narrow" w:hAnsi="Arial Narrow" w:cs="Arial"/>
          <w:i/>
          <w:sz w:val="23"/>
          <w:szCs w:val="23"/>
        </w:rPr>
        <w:t>, párrafo tercero, sino también del artículo 2, párrafo primero, de la </w:t>
      </w:r>
      <w:hyperlink r:id="rId11" w:history="1">
        <w:r w:rsidRPr="00D15A55">
          <w:rPr>
            <w:rStyle w:val="Hipervnculo"/>
            <w:rFonts w:ascii="Arial Narrow" w:hAnsi="Arial Narrow" w:cs="Arial"/>
            <w:i/>
            <w:sz w:val="23"/>
            <w:szCs w:val="23"/>
          </w:rPr>
          <w:t>Directiva 1999/70</w:t>
        </w:r>
      </w:hyperlink>
      <w:r w:rsidRPr="00D15A55">
        <w:rPr>
          <w:rFonts w:ascii="Arial Narrow" w:hAnsi="Arial Narrow" w:cs="Arial"/>
          <w:i/>
          <w:sz w:val="23"/>
          <w:szCs w:val="23"/>
        </w:rPr>
        <w:t> , interpretado a la luz del decimoséptimo considerando de ésta</w:t>
      </w:r>
      <w:r w:rsidRPr="00D15A55">
        <w:rPr>
          <w:rFonts w:ascii="Arial" w:hAnsi="Arial" w:cs="Arial"/>
          <w:iCs/>
          <w:sz w:val="23"/>
          <w:szCs w:val="23"/>
        </w:rPr>
        <w:t>” (véanse, en este sentido, la</w:t>
      </w:r>
      <w:r w:rsidRPr="00D15A55">
        <w:rPr>
          <w:rFonts w:ascii="Arial" w:hAnsi="Arial" w:cs="Arial"/>
          <w:b/>
          <w:bCs/>
          <w:iCs/>
          <w:sz w:val="23"/>
          <w:szCs w:val="23"/>
        </w:rPr>
        <w:t> </w:t>
      </w:r>
      <w:hyperlink r:id="rId12" w:history="1">
        <w:r w:rsidRPr="00D15A55">
          <w:rPr>
            <w:rStyle w:val="Hipervnculo"/>
            <w:rFonts w:ascii="Arial" w:hAnsi="Arial" w:cs="Arial"/>
            <w:b/>
            <w:bCs/>
            <w:iCs/>
            <w:sz w:val="23"/>
            <w:szCs w:val="23"/>
          </w:rPr>
          <w:t>STJUE Adeneler y otros</w:t>
        </w:r>
      </w:hyperlink>
      <w:r w:rsidRPr="00D15A55">
        <w:rPr>
          <w:rFonts w:ascii="Arial" w:hAnsi="Arial" w:cs="Arial"/>
          <w:b/>
          <w:bCs/>
          <w:iCs/>
          <w:sz w:val="23"/>
          <w:szCs w:val="23"/>
        </w:rPr>
        <w:t>,  apartado 68; el auto de 12 de junio de 2008, Vassilakis y otros, C-364/07 apartado 87; y la </w:t>
      </w:r>
      <w:hyperlink r:id="rId13" w:history="1">
        <w:r w:rsidRPr="00D15A55">
          <w:rPr>
            <w:rStyle w:val="Hipervnculo"/>
            <w:rFonts w:ascii="Arial" w:hAnsi="Arial" w:cs="Arial"/>
            <w:b/>
            <w:bCs/>
            <w:iCs/>
            <w:sz w:val="23"/>
            <w:szCs w:val="23"/>
          </w:rPr>
          <w:t>STJUE de 23 de abril de 2009</w:t>
        </w:r>
      </w:hyperlink>
      <w:r w:rsidRPr="00D15A55">
        <w:rPr>
          <w:rFonts w:ascii="Arial" w:hAnsi="Arial" w:cs="Arial"/>
          <w:b/>
          <w:bCs/>
          <w:iCs/>
          <w:sz w:val="23"/>
          <w:szCs w:val="23"/>
        </w:rPr>
        <w:t>, Angelidaki y otros, C-378/07 a C-380/07, apartado 80)</w:t>
      </w:r>
      <w:r w:rsidR="009A12E4">
        <w:rPr>
          <w:rFonts w:ascii="Arial" w:hAnsi="Arial" w:cs="Arial"/>
          <w:b/>
          <w:bCs/>
          <w:iCs/>
          <w:sz w:val="23"/>
          <w:szCs w:val="23"/>
        </w:rPr>
        <w:t xml:space="preserve">, </w:t>
      </w:r>
      <w:r w:rsidR="009A12E4" w:rsidRPr="009A12E4">
        <w:rPr>
          <w:rFonts w:ascii="Arial" w:hAnsi="Arial" w:cs="Arial"/>
          <w:iCs/>
          <w:sz w:val="23"/>
          <w:szCs w:val="23"/>
        </w:rPr>
        <w:t>de tal forma que la autoridades administrativas</w:t>
      </w:r>
      <w:r w:rsidR="009A12E4">
        <w:rPr>
          <w:rFonts w:ascii="Arial" w:hAnsi="Arial" w:cs="Arial"/>
          <w:b/>
          <w:bCs/>
          <w:iCs/>
          <w:sz w:val="23"/>
          <w:szCs w:val="23"/>
        </w:rPr>
        <w:t xml:space="preserve"> </w:t>
      </w:r>
      <w:r>
        <w:rPr>
          <w:rFonts w:ascii="Arial" w:hAnsi="Arial" w:cs="Arial"/>
          <w:b/>
          <w:bCs/>
          <w:iCs/>
          <w:sz w:val="23"/>
          <w:szCs w:val="23"/>
        </w:rPr>
        <w:t xml:space="preserve"> </w:t>
      </w:r>
      <w:r w:rsidR="009A12E4">
        <w:rPr>
          <w:rFonts w:ascii="Arial" w:hAnsi="Arial" w:cs="Arial"/>
          <w:iCs/>
          <w:sz w:val="23"/>
          <w:szCs w:val="23"/>
        </w:rPr>
        <w:t>están</w:t>
      </w:r>
      <w:r w:rsidRPr="00E30968">
        <w:rPr>
          <w:rFonts w:ascii="Arial" w:hAnsi="Arial" w:cs="Arial"/>
          <w:iCs/>
          <w:sz w:val="23"/>
          <w:szCs w:val="23"/>
        </w:rPr>
        <w:t xml:space="preserve"> obliga</w:t>
      </w:r>
      <w:r>
        <w:rPr>
          <w:rFonts w:ascii="Arial" w:hAnsi="Arial" w:cs="Arial"/>
          <w:iCs/>
          <w:sz w:val="23"/>
          <w:szCs w:val="23"/>
        </w:rPr>
        <w:t>da</w:t>
      </w:r>
      <w:r w:rsidRPr="00E30968">
        <w:rPr>
          <w:rFonts w:ascii="Arial" w:hAnsi="Arial" w:cs="Arial"/>
          <w:iCs/>
          <w:sz w:val="23"/>
          <w:szCs w:val="23"/>
        </w:rPr>
        <w:t>s a sancionar lo</w:t>
      </w:r>
      <w:r>
        <w:rPr>
          <w:rFonts w:ascii="Arial" w:hAnsi="Arial" w:cs="Arial"/>
          <w:iCs/>
          <w:sz w:val="23"/>
          <w:szCs w:val="23"/>
        </w:rPr>
        <w:t>s</w:t>
      </w:r>
      <w:r w:rsidRPr="00E30968">
        <w:rPr>
          <w:rFonts w:ascii="Arial" w:hAnsi="Arial" w:cs="Arial"/>
          <w:iCs/>
          <w:sz w:val="23"/>
          <w:szCs w:val="23"/>
        </w:rPr>
        <w:t xml:space="preserve"> abuso</w:t>
      </w:r>
      <w:r>
        <w:rPr>
          <w:rFonts w:ascii="Arial" w:hAnsi="Arial" w:cs="Arial"/>
          <w:iCs/>
          <w:sz w:val="23"/>
          <w:szCs w:val="23"/>
        </w:rPr>
        <w:t>s</w:t>
      </w:r>
      <w:r w:rsidRPr="00E30968">
        <w:rPr>
          <w:rFonts w:ascii="Arial" w:hAnsi="Arial" w:cs="Arial"/>
          <w:iCs/>
          <w:sz w:val="23"/>
          <w:szCs w:val="23"/>
        </w:rPr>
        <w:t xml:space="preserve"> producidos pues el TJUE tiene dicho</w:t>
      </w:r>
      <w:r>
        <w:rPr>
          <w:rFonts w:ascii="Arial" w:hAnsi="Arial" w:cs="Arial"/>
          <w:b/>
          <w:bCs/>
          <w:iCs/>
          <w:sz w:val="23"/>
          <w:szCs w:val="23"/>
        </w:rPr>
        <w:t xml:space="preserve"> </w:t>
      </w:r>
      <w:r w:rsidRPr="00E30968">
        <w:rPr>
          <w:rFonts w:ascii="Arial" w:hAnsi="Arial" w:cs="Arial"/>
          <w:iCs/>
          <w:sz w:val="23"/>
          <w:szCs w:val="23"/>
        </w:rPr>
        <w:t xml:space="preserve">que </w:t>
      </w:r>
      <w:r>
        <w:rPr>
          <w:rFonts w:ascii="Arial" w:hAnsi="Arial" w:cs="Arial"/>
          <w:iCs/>
          <w:sz w:val="23"/>
          <w:szCs w:val="23"/>
        </w:rPr>
        <w:t xml:space="preserve"> </w:t>
      </w:r>
      <w:r>
        <w:rPr>
          <w:rFonts w:ascii="Arial" w:hAnsi="Arial" w:cs="Arial"/>
          <w:b/>
          <w:bCs/>
          <w:iCs/>
          <w:sz w:val="23"/>
          <w:szCs w:val="23"/>
        </w:rPr>
        <w:t>“</w:t>
      </w:r>
      <w:r w:rsidRPr="00E30968">
        <w:rPr>
          <w:rFonts w:ascii="Arial Narrow" w:hAnsi="Arial Narrow" w:cs="Arial"/>
          <w:i/>
          <w:sz w:val="23"/>
          <w:szCs w:val="23"/>
        </w:rPr>
        <w:t>producido un abuso</w:t>
      </w:r>
      <w:r w:rsidR="009A12E4">
        <w:rPr>
          <w:rFonts w:ascii="Arial Narrow" w:hAnsi="Arial Narrow" w:cs="Arial"/>
          <w:i/>
          <w:sz w:val="23"/>
          <w:szCs w:val="23"/>
        </w:rPr>
        <w:t xml:space="preserve">  es</w:t>
      </w:r>
      <w:r>
        <w:rPr>
          <w:rFonts w:ascii="Arial" w:hAnsi="Arial" w:cs="Arial"/>
          <w:b/>
          <w:bCs/>
          <w:iCs/>
          <w:sz w:val="23"/>
          <w:szCs w:val="23"/>
        </w:rPr>
        <w:t xml:space="preserve"> </w:t>
      </w:r>
      <w:r w:rsidRPr="001D50E7">
        <w:rPr>
          <w:rFonts w:ascii="Arial Narrow" w:hAnsi="Arial Narrow" w:cs="Arial"/>
          <w:i/>
          <w:sz w:val="23"/>
          <w:szCs w:val="23"/>
          <w:u w:val="single"/>
        </w:rPr>
        <w:t>i</w:t>
      </w:r>
      <w:r w:rsidRPr="006C1D7A">
        <w:rPr>
          <w:rFonts w:ascii="Arial Narrow" w:hAnsi="Arial Narrow" w:cs="Arial"/>
          <w:b/>
          <w:bCs/>
          <w:i/>
          <w:sz w:val="23"/>
          <w:szCs w:val="23"/>
          <w:u w:val="single"/>
        </w:rPr>
        <w:t>ndispensable</w:t>
      </w:r>
      <w:r w:rsidRPr="001D50E7">
        <w:rPr>
          <w:rFonts w:ascii="Arial Narrow" w:hAnsi="Arial Narrow" w:cs="Arial"/>
          <w:i/>
          <w:sz w:val="23"/>
          <w:szCs w:val="23"/>
        </w:rPr>
        <w:t xml:space="preserve"> </w:t>
      </w:r>
      <w:r w:rsidRPr="001D50E7">
        <w:rPr>
          <w:rFonts w:ascii="Arial Narrow" w:hAnsi="Arial Narrow" w:cs="Arial"/>
          <w:i/>
          <w:sz w:val="23"/>
          <w:szCs w:val="23"/>
          <w:u w:val="single"/>
        </w:rPr>
        <w:t>sancionar</w:t>
      </w:r>
      <w:r w:rsidRPr="001D50E7">
        <w:rPr>
          <w:rFonts w:ascii="Arial Narrow" w:hAnsi="Arial Narrow" w:cs="Arial"/>
          <w:i/>
          <w:sz w:val="23"/>
          <w:szCs w:val="23"/>
        </w:rPr>
        <w:t xml:space="preserve"> a la Administración empleadora y compensar a las víctimas del abuso, con una </w:t>
      </w:r>
      <w:r w:rsidRPr="001D50E7">
        <w:rPr>
          <w:rFonts w:ascii="Arial Narrow" w:hAnsi="Arial Narrow" w:cs="Arial"/>
          <w:i/>
          <w:sz w:val="23"/>
          <w:szCs w:val="23"/>
          <w:u w:val="single"/>
        </w:rPr>
        <w:t>medida sancionadora efectiva, proporcionada y disuasoria</w:t>
      </w:r>
      <w:r w:rsidRPr="001D50E7">
        <w:rPr>
          <w:rFonts w:ascii="Arial Narrow" w:hAnsi="Arial Narrow" w:cs="Arial"/>
          <w:i/>
          <w:sz w:val="23"/>
          <w:szCs w:val="23"/>
        </w:rPr>
        <w:t xml:space="preserve"> que presente garantías de protección de los empleados públicos temporales, elimine las consecuencias de la infracción del Derecho de la Unión y asegure en todo momento los resultados fijados por Directiva</w:t>
      </w:r>
      <w:r w:rsidRPr="001D50E7">
        <w:rPr>
          <w:rFonts w:ascii="Arial" w:hAnsi="Arial" w:cs="Arial"/>
          <w:iCs/>
          <w:sz w:val="23"/>
          <w:szCs w:val="23"/>
        </w:rPr>
        <w:t xml:space="preserve">” </w:t>
      </w:r>
      <w:r w:rsidRPr="001D50E7">
        <w:rPr>
          <w:rFonts w:ascii="Arial" w:hAnsi="Arial" w:cs="Arial"/>
          <w:i/>
          <w:sz w:val="23"/>
          <w:szCs w:val="23"/>
          <w:u w:val="single"/>
        </w:rPr>
        <w:t>(</w:t>
      </w:r>
      <w:r w:rsidRPr="001D50E7">
        <w:rPr>
          <w:rFonts w:ascii="Arial" w:hAnsi="Arial" w:cs="Arial"/>
          <w:iCs/>
          <w:sz w:val="23"/>
          <w:szCs w:val="23"/>
          <w:u w:val="single"/>
        </w:rPr>
        <w:t>Vid SS</w:t>
      </w:r>
      <w:r w:rsidRPr="001D50E7">
        <w:rPr>
          <w:rFonts w:ascii="Arial" w:hAnsi="Arial" w:cs="Arial"/>
          <w:b/>
          <w:iCs/>
          <w:sz w:val="23"/>
          <w:szCs w:val="23"/>
        </w:rPr>
        <w:t xml:space="preserve">TJUE de 14 de septiembre de 2016, recaída en los asuntos C-184/15 y C-197/15, </w:t>
      </w:r>
      <w:r w:rsidRPr="001D50E7">
        <w:rPr>
          <w:rFonts w:ascii="Arial" w:hAnsi="Arial" w:cs="Arial"/>
          <w:bCs/>
          <w:iCs/>
          <w:sz w:val="23"/>
          <w:szCs w:val="23"/>
          <w:u w:val="single"/>
        </w:rPr>
        <w:t>apartado 38</w:t>
      </w:r>
      <w:r w:rsidRPr="001D50E7">
        <w:rPr>
          <w:rFonts w:ascii="Arial" w:hAnsi="Arial" w:cs="Arial"/>
          <w:b/>
          <w:iCs/>
          <w:sz w:val="23"/>
          <w:szCs w:val="23"/>
        </w:rPr>
        <w:t>, y de 19 de marzo de 2020, asuntos C-103/18 y C-429/18</w:t>
      </w:r>
      <w:r w:rsidRPr="001D50E7">
        <w:rPr>
          <w:rFonts w:ascii="Arial" w:hAnsi="Arial" w:cs="Arial"/>
          <w:iCs/>
          <w:sz w:val="23"/>
          <w:szCs w:val="23"/>
        </w:rPr>
        <w:t xml:space="preserve">, </w:t>
      </w:r>
      <w:r w:rsidRPr="001D50E7">
        <w:rPr>
          <w:rFonts w:ascii="Arial" w:hAnsi="Arial" w:cs="Arial"/>
          <w:iCs/>
          <w:sz w:val="23"/>
          <w:szCs w:val="23"/>
          <w:u w:val="single"/>
        </w:rPr>
        <w:t>apartado 87).</w:t>
      </w:r>
    </w:p>
    <w:p w14:paraId="35CFAB51" w14:textId="041F5CF7" w:rsidR="00E30968" w:rsidRPr="00D15A55" w:rsidRDefault="00E30968" w:rsidP="00FB1BB1">
      <w:pPr>
        <w:pStyle w:val="simple"/>
        <w:spacing w:before="0" w:beforeAutospacing="0" w:after="0" w:afterAutospacing="0"/>
        <w:ind w:left="-284" w:right="-284"/>
        <w:jc w:val="both"/>
        <w:rPr>
          <w:rFonts w:ascii="Arial" w:hAnsi="Arial" w:cs="Arial"/>
          <w:b/>
          <w:bCs/>
          <w:iCs/>
          <w:sz w:val="23"/>
          <w:szCs w:val="23"/>
        </w:rPr>
      </w:pPr>
    </w:p>
    <w:p w14:paraId="5ADA39E9" w14:textId="77777777" w:rsidR="00AA0EB6" w:rsidRPr="001D50E7" w:rsidRDefault="00AA0EB6" w:rsidP="00FB1BB1">
      <w:pPr>
        <w:spacing w:after="0"/>
        <w:ind w:left="-284" w:right="-284"/>
        <w:jc w:val="both"/>
        <w:rPr>
          <w:rFonts w:ascii="Arial" w:hAnsi="Arial" w:cs="Arial"/>
          <w:sz w:val="23"/>
          <w:szCs w:val="23"/>
        </w:rPr>
      </w:pPr>
    </w:p>
    <w:p w14:paraId="530792CD" w14:textId="77777777" w:rsidR="00E30968" w:rsidRDefault="00E30968" w:rsidP="00FB1BB1">
      <w:pPr>
        <w:spacing w:after="0"/>
        <w:ind w:left="-284" w:right="-284"/>
        <w:jc w:val="center"/>
        <w:rPr>
          <w:rFonts w:ascii="Arial" w:hAnsi="Arial" w:cs="Arial"/>
          <w:b/>
          <w:bCs/>
          <w:sz w:val="23"/>
          <w:szCs w:val="23"/>
          <w:u w:val="single"/>
        </w:rPr>
      </w:pPr>
    </w:p>
    <w:p w14:paraId="6FF0D570" w14:textId="675F6DE3" w:rsidR="00705875" w:rsidRPr="001D50E7" w:rsidRDefault="00861BC6" w:rsidP="00FB1BB1">
      <w:pPr>
        <w:spacing w:after="0"/>
        <w:ind w:left="-284" w:right="-284"/>
        <w:jc w:val="center"/>
        <w:rPr>
          <w:rFonts w:ascii="Arial" w:hAnsi="Arial" w:cs="Arial"/>
          <w:b/>
          <w:bCs/>
          <w:sz w:val="23"/>
          <w:szCs w:val="23"/>
          <w:u w:val="single"/>
        </w:rPr>
      </w:pPr>
      <w:r w:rsidRPr="001D50E7">
        <w:rPr>
          <w:rFonts w:ascii="Arial" w:hAnsi="Arial" w:cs="Arial"/>
          <w:b/>
          <w:bCs/>
          <w:sz w:val="23"/>
          <w:szCs w:val="23"/>
          <w:u w:val="single"/>
        </w:rPr>
        <w:t>VENTAJAS DE LA SOLUCIÓN QUE SE PROPONE</w:t>
      </w:r>
    </w:p>
    <w:p w14:paraId="05391883" w14:textId="451D2B6A" w:rsidR="00705875" w:rsidRPr="001D50E7" w:rsidRDefault="00705875" w:rsidP="00FB1BB1">
      <w:pPr>
        <w:spacing w:after="0"/>
        <w:ind w:left="-284" w:right="-284"/>
        <w:rPr>
          <w:rFonts w:ascii="Arial" w:hAnsi="Arial" w:cs="Arial"/>
          <w:sz w:val="23"/>
          <w:szCs w:val="23"/>
        </w:rPr>
      </w:pPr>
    </w:p>
    <w:p w14:paraId="0B176BE9" w14:textId="77777777" w:rsidR="00AA0EB6" w:rsidRPr="001D50E7" w:rsidRDefault="00AA0EB6" w:rsidP="00FB1BB1">
      <w:pPr>
        <w:spacing w:after="0"/>
        <w:ind w:left="-284" w:right="-284"/>
        <w:rPr>
          <w:rFonts w:ascii="Arial" w:hAnsi="Arial" w:cs="Arial"/>
          <w:sz w:val="23"/>
          <w:szCs w:val="23"/>
        </w:rPr>
      </w:pPr>
    </w:p>
    <w:p w14:paraId="7A6DFF93" w14:textId="693CD8D2" w:rsidR="00705875" w:rsidRPr="001D50E7" w:rsidRDefault="00705875" w:rsidP="00FB1BB1">
      <w:pPr>
        <w:spacing w:after="0"/>
        <w:ind w:left="-284" w:right="-284"/>
        <w:jc w:val="both"/>
        <w:rPr>
          <w:rFonts w:ascii="Arial" w:hAnsi="Arial" w:cs="Arial"/>
          <w:sz w:val="23"/>
          <w:szCs w:val="23"/>
        </w:rPr>
      </w:pPr>
      <w:r w:rsidRPr="001D50E7">
        <w:rPr>
          <w:rFonts w:ascii="Arial" w:hAnsi="Arial" w:cs="Arial"/>
          <w:sz w:val="23"/>
          <w:szCs w:val="23"/>
        </w:rPr>
        <w:t>Esta vía intermedia que podríamos llamar de “interinos equiparables a los fijos”</w:t>
      </w:r>
      <w:r w:rsidR="00284971" w:rsidRPr="001D50E7">
        <w:rPr>
          <w:rFonts w:ascii="Arial" w:hAnsi="Arial" w:cs="Arial"/>
          <w:sz w:val="23"/>
          <w:szCs w:val="23"/>
        </w:rPr>
        <w:t xml:space="preserve"> sin adquirirla condición de funcionario de carrera o fijo,</w:t>
      </w:r>
      <w:r w:rsidRPr="001D50E7">
        <w:rPr>
          <w:rFonts w:ascii="Arial" w:hAnsi="Arial" w:cs="Arial"/>
          <w:sz w:val="23"/>
          <w:szCs w:val="23"/>
        </w:rPr>
        <w:t xml:space="preserve"> tiene muchas ventajas:</w:t>
      </w:r>
    </w:p>
    <w:p w14:paraId="31F7E61D" w14:textId="1B41B9F1" w:rsidR="00A07B75" w:rsidRPr="001D50E7" w:rsidRDefault="00A07B75" w:rsidP="00FB1BB1">
      <w:pPr>
        <w:spacing w:after="0"/>
        <w:ind w:left="-284" w:right="-284"/>
        <w:jc w:val="both"/>
        <w:rPr>
          <w:rFonts w:ascii="Arial" w:hAnsi="Arial" w:cs="Arial"/>
          <w:sz w:val="23"/>
          <w:szCs w:val="23"/>
        </w:rPr>
      </w:pPr>
    </w:p>
    <w:p w14:paraId="438720DA" w14:textId="77777777" w:rsidR="008F009D" w:rsidRPr="001D50E7" w:rsidRDefault="008F009D" w:rsidP="00FB1BB1">
      <w:pPr>
        <w:spacing w:after="0"/>
        <w:ind w:right="-284"/>
        <w:jc w:val="both"/>
        <w:rPr>
          <w:rFonts w:ascii="Arial" w:hAnsi="Arial" w:cs="Arial"/>
          <w:sz w:val="23"/>
          <w:szCs w:val="23"/>
        </w:rPr>
      </w:pPr>
    </w:p>
    <w:p w14:paraId="410EE80D" w14:textId="77777777" w:rsidR="00705875" w:rsidRPr="001D50E7" w:rsidRDefault="00705875" w:rsidP="00FB1BB1">
      <w:pPr>
        <w:pStyle w:val="Prrafodelista"/>
        <w:numPr>
          <w:ilvl w:val="0"/>
          <w:numId w:val="15"/>
        </w:numPr>
        <w:spacing w:after="0"/>
        <w:ind w:left="0" w:right="-284"/>
        <w:contextualSpacing/>
        <w:jc w:val="both"/>
        <w:rPr>
          <w:rFonts w:ascii="Arial" w:hAnsi="Arial" w:cs="Arial"/>
          <w:sz w:val="23"/>
          <w:szCs w:val="23"/>
        </w:rPr>
      </w:pPr>
      <w:r w:rsidRPr="001D50E7">
        <w:rPr>
          <w:rFonts w:ascii="Arial" w:hAnsi="Arial" w:cs="Arial"/>
          <w:sz w:val="23"/>
          <w:szCs w:val="23"/>
        </w:rPr>
        <w:t>Es rápida. Se da cumplimiento inmediato a las exigencias que impone la UE y la Directiva 1999/70, de reducir la temporalidad en el sector público al 8% de la plantilla</w:t>
      </w:r>
    </w:p>
    <w:p w14:paraId="73E9202C" w14:textId="5943867F" w:rsidR="00705875" w:rsidRPr="001D50E7" w:rsidRDefault="00705875" w:rsidP="00FB1BB1">
      <w:pPr>
        <w:pStyle w:val="Prrafodelista"/>
        <w:spacing w:after="0"/>
        <w:ind w:left="0" w:right="-284"/>
        <w:contextualSpacing/>
        <w:jc w:val="both"/>
        <w:rPr>
          <w:rFonts w:ascii="Arial" w:hAnsi="Arial" w:cs="Arial"/>
          <w:sz w:val="23"/>
          <w:szCs w:val="23"/>
        </w:rPr>
      </w:pPr>
    </w:p>
    <w:p w14:paraId="0E8B90E1" w14:textId="77777777" w:rsidR="008F009D" w:rsidRPr="001D50E7" w:rsidRDefault="008F009D" w:rsidP="00FB1BB1">
      <w:pPr>
        <w:pStyle w:val="Prrafodelista"/>
        <w:spacing w:after="0"/>
        <w:ind w:left="0" w:right="-284"/>
        <w:contextualSpacing/>
        <w:jc w:val="both"/>
        <w:rPr>
          <w:rFonts w:ascii="Arial" w:hAnsi="Arial" w:cs="Arial"/>
          <w:sz w:val="23"/>
          <w:szCs w:val="23"/>
        </w:rPr>
      </w:pPr>
    </w:p>
    <w:p w14:paraId="518435F0" w14:textId="77777777" w:rsidR="00705875" w:rsidRPr="00BE7380" w:rsidRDefault="00705875" w:rsidP="00FB1BB1">
      <w:pPr>
        <w:pStyle w:val="Prrafodelista"/>
        <w:numPr>
          <w:ilvl w:val="0"/>
          <w:numId w:val="15"/>
        </w:numPr>
        <w:spacing w:after="0"/>
        <w:ind w:left="0" w:right="-284"/>
        <w:contextualSpacing/>
        <w:jc w:val="both"/>
        <w:rPr>
          <w:rFonts w:ascii="Arial Narrow" w:hAnsi="Arial Narrow" w:cs="Arial"/>
          <w:sz w:val="23"/>
          <w:szCs w:val="23"/>
        </w:rPr>
      </w:pPr>
      <w:r w:rsidRPr="001D50E7">
        <w:rPr>
          <w:rFonts w:ascii="Arial" w:hAnsi="Arial" w:cs="Arial"/>
          <w:sz w:val="23"/>
          <w:szCs w:val="23"/>
        </w:rPr>
        <w:t>Ahorra gasto público en un momento de crisis económica grave, como es la generada por el COVID 19, pues si no estabilizamos a este personal habrá que indemnizarle ya que la Directiva establece que es “</w:t>
      </w:r>
      <w:r w:rsidRPr="00BE7380">
        <w:rPr>
          <w:rFonts w:ascii="Arial Narrow" w:hAnsi="Arial Narrow" w:cs="Arial"/>
          <w:i/>
          <w:iCs/>
          <w:sz w:val="23"/>
          <w:szCs w:val="23"/>
          <w:u w:val="single"/>
        </w:rPr>
        <w:t>indispensable</w:t>
      </w:r>
      <w:r w:rsidRPr="00BE7380">
        <w:rPr>
          <w:rFonts w:ascii="Arial Narrow" w:hAnsi="Arial Narrow" w:cs="Arial"/>
          <w:i/>
          <w:iCs/>
          <w:sz w:val="23"/>
          <w:szCs w:val="23"/>
        </w:rPr>
        <w:t xml:space="preserve"> sancionar disuasoriamente a los empleadores que abusan de la temporalidad y compensar a las víctimas de los abusos”.</w:t>
      </w:r>
    </w:p>
    <w:p w14:paraId="58161F10" w14:textId="77777777" w:rsidR="00705875" w:rsidRPr="001D50E7" w:rsidRDefault="00705875" w:rsidP="00FB1BB1">
      <w:pPr>
        <w:pStyle w:val="Prrafodelista"/>
        <w:spacing w:after="0"/>
        <w:ind w:left="0" w:right="-284"/>
        <w:contextualSpacing/>
        <w:jc w:val="both"/>
        <w:rPr>
          <w:rFonts w:ascii="Arial" w:hAnsi="Arial" w:cs="Arial"/>
          <w:sz w:val="23"/>
          <w:szCs w:val="23"/>
        </w:rPr>
      </w:pPr>
    </w:p>
    <w:p w14:paraId="63B291B6" w14:textId="04DC3075" w:rsidR="00705875" w:rsidRPr="001D50E7" w:rsidRDefault="00284971" w:rsidP="00FB1BB1">
      <w:pPr>
        <w:pStyle w:val="Prrafodelista"/>
        <w:spacing w:after="0"/>
        <w:ind w:left="0" w:right="-284"/>
        <w:contextualSpacing/>
        <w:jc w:val="both"/>
        <w:rPr>
          <w:rFonts w:ascii="Arial" w:hAnsi="Arial" w:cs="Arial"/>
          <w:sz w:val="23"/>
          <w:szCs w:val="23"/>
        </w:rPr>
      </w:pPr>
      <w:r w:rsidRPr="001D50E7">
        <w:rPr>
          <w:rFonts w:ascii="Arial" w:hAnsi="Arial" w:cs="Arial"/>
          <w:sz w:val="23"/>
          <w:szCs w:val="23"/>
        </w:rPr>
        <w:t>La estabilización</w:t>
      </w:r>
      <w:r w:rsidR="00705875" w:rsidRPr="001D50E7">
        <w:rPr>
          <w:rFonts w:ascii="Arial" w:hAnsi="Arial" w:cs="Arial"/>
          <w:sz w:val="23"/>
          <w:szCs w:val="23"/>
        </w:rPr>
        <w:t xml:space="preserve"> no conlleva coste económico para las arcas públicas, pues estos empleados públicos siguen cobrando lo mismo que perciben actualmente: lo mismo que habrá que pagar a los que los sustituyan, que además no tendrán los mimos conocimientos y la misma experiencia que estos </w:t>
      </w:r>
      <w:r w:rsidRPr="001D50E7">
        <w:rPr>
          <w:rFonts w:ascii="Arial" w:hAnsi="Arial" w:cs="Arial"/>
          <w:sz w:val="23"/>
          <w:szCs w:val="23"/>
        </w:rPr>
        <w:t>trabajadores temporales</w:t>
      </w:r>
      <w:r w:rsidR="00705875" w:rsidRPr="001D50E7">
        <w:rPr>
          <w:rFonts w:ascii="Arial" w:hAnsi="Arial" w:cs="Arial"/>
          <w:sz w:val="23"/>
          <w:szCs w:val="23"/>
        </w:rPr>
        <w:t xml:space="preserve"> que llevan años ocupando estas plazas a plena satisfacción de las Administraciones empleadoras</w:t>
      </w:r>
    </w:p>
    <w:p w14:paraId="548CD858" w14:textId="49A9D848" w:rsidR="00705875" w:rsidRPr="001D50E7" w:rsidRDefault="00705875" w:rsidP="00FB1BB1">
      <w:pPr>
        <w:pStyle w:val="Prrafodelista"/>
        <w:spacing w:after="0"/>
        <w:ind w:left="0" w:right="-284"/>
        <w:contextualSpacing/>
        <w:jc w:val="both"/>
        <w:rPr>
          <w:rFonts w:ascii="Arial" w:hAnsi="Arial" w:cs="Arial"/>
          <w:sz w:val="23"/>
          <w:szCs w:val="23"/>
        </w:rPr>
      </w:pPr>
    </w:p>
    <w:p w14:paraId="13DB25BD" w14:textId="77777777" w:rsidR="008F009D" w:rsidRPr="001D50E7" w:rsidRDefault="008F009D" w:rsidP="00FB1BB1">
      <w:pPr>
        <w:pStyle w:val="Prrafodelista"/>
        <w:spacing w:after="0"/>
        <w:ind w:left="0" w:right="-284"/>
        <w:contextualSpacing/>
        <w:jc w:val="both"/>
        <w:rPr>
          <w:rFonts w:ascii="Arial" w:hAnsi="Arial" w:cs="Arial"/>
          <w:sz w:val="23"/>
          <w:szCs w:val="23"/>
        </w:rPr>
      </w:pPr>
    </w:p>
    <w:p w14:paraId="3A549105" w14:textId="55627F45" w:rsidR="00705875" w:rsidRPr="001D50E7" w:rsidRDefault="00705875" w:rsidP="00FB1BB1">
      <w:pPr>
        <w:pStyle w:val="Prrafodelista"/>
        <w:numPr>
          <w:ilvl w:val="0"/>
          <w:numId w:val="15"/>
        </w:numPr>
        <w:spacing w:after="0"/>
        <w:ind w:left="0" w:right="-284"/>
        <w:contextualSpacing/>
        <w:jc w:val="both"/>
        <w:rPr>
          <w:rFonts w:ascii="Arial" w:hAnsi="Arial" w:cs="Arial"/>
          <w:sz w:val="23"/>
          <w:szCs w:val="23"/>
        </w:rPr>
      </w:pPr>
      <w:r w:rsidRPr="001D50E7">
        <w:rPr>
          <w:rFonts w:ascii="Arial" w:hAnsi="Arial" w:cs="Arial"/>
          <w:sz w:val="23"/>
          <w:szCs w:val="23"/>
        </w:rPr>
        <w:t>Solucionamos un problema que han generado las propias Administraciones públicas empleadoras, que no sólo han infringido la Directiva 1999/70/CE, sino que también han infringido la legislación interna, al no convocar todos los años procesos selectivos en las que se incluyan todas las plazas vacantes, como ordena y manda el art. 10.4 del E</w:t>
      </w:r>
      <w:r w:rsidR="00F81955">
        <w:rPr>
          <w:rFonts w:ascii="Arial" w:hAnsi="Arial" w:cs="Arial"/>
          <w:sz w:val="23"/>
          <w:szCs w:val="23"/>
        </w:rPr>
        <w:t>BEP</w:t>
      </w:r>
      <w:r w:rsidRPr="001D50E7">
        <w:rPr>
          <w:rFonts w:ascii="Arial" w:hAnsi="Arial" w:cs="Arial"/>
          <w:sz w:val="23"/>
          <w:szCs w:val="23"/>
        </w:rPr>
        <w:t>.</w:t>
      </w:r>
    </w:p>
    <w:p w14:paraId="594C399E" w14:textId="77777777" w:rsidR="00705875" w:rsidRPr="001D50E7" w:rsidRDefault="00705875" w:rsidP="00FB1BB1">
      <w:pPr>
        <w:pStyle w:val="Prrafodelista"/>
        <w:spacing w:after="0"/>
        <w:ind w:left="0" w:right="-284"/>
        <w:contextualSpacing/>
        <w:jc w:val="both"/>
        <w:rPr>
          <w:rFonts w:ascii="Arial" w:hAnsi="Arial" w:cs="Arial"/>
          <w:sz w:val="23"/>
          <w:szCs w:val="23"/>
        </w:rPr>
      </w:pPr>
    </w:p>
    <w:p w14:paraId="5C4B4334" w14:textId="77777777" w:rsidR="00705875" w:rsidRPr="001D50E7" w:rsidRDefault="00705875" w:rsidP="00FB1BB1">
      <w:pPr>
        <w:pStyle w:val="Prrafodelista"/>
        <w:spacing w:after="0"/>
        <w:ind w:left="0" w:right="-284"/>
        <w:contextualSpacing/>
        <w:jc w:val="both"/>
        <w:rPr>
          <w:rFonts w:ascii="Arial" w:hAnsi="Arial" w:cs="Arial"/>
          <w:sz w:val="23"/>
          <w:szCs w:val="23"/>
        </w:rPr>
      </w:pPr>
      <w:r w:rsidRPr="001D50E7">
        <w:rPr>
          <w:rFonts w:ascii="Arial" w:hAnsi="Arial" w:cs="Arial"/>
          <w:sz w:val="23"/>
          <w:szCs w:val="23"/>
        </w:rPr>
        <w:t>A su vez, estabilizamos a unos empleados públicos modélicos (más de 800.000 en España), que están preparados, que han demostrado capacidad e idoneidad para el desempeño de las funciones públicas, porque es un acto de justicia y moralmente exigible, pues tras años de servicio, no podemos dejarlos sin trabajo con edades que superan los 50 años, en un mercado de trabajo que no existe para estos perfiles.</w:t>
      </w:r>
    </w:p>
    <w:p w14:paraId="4E5E15CE" w14:textId="08B900CA" w:rsidR="00705875" w:rsidRPr="001D50E7" w:rsidRDefault="00705875" w:rsidP="00FB1BB1">
      <w:pPr>
        <w:pStyle w:val="Prrafodelista"/>
        <w:spacing w:after="0"/>
        <w:ind w:left="0" w:right="-284"/>
        <w:contextualSpacing/>
        <w:jc w:val="both"/>
        <w:rPr>
          <w:rFonts w:ascii="Arial" w:hAnsi="Arial" w:cs="Arial"/>
          <w:sz w:val="23"/>
          <w:szCs w:val="23"/>
        </w:rPr>
      </w:pPr>
    </w:p>
    <w:p w14:paraId="3C5FFE41" w14:textId="77777777" w:rsidR="008F009D" w:rsidRPr="001D50E7" w:rsidRDefault="008F009D" w:rsidP="00FB1BB1">
      <w:pPr>
        <w:pStyle w:val="Prrafodelista"/>
        <w:spacing w:after="0"/>
        <w:ind w:left="0" w:right="-284"/>
        <w:contextualSpacing/>
        <w:jc w:val="both"/>
        <w:rPr>
          <w:rFonts w:ascii="Arial" w:hAnsi="Arial" w:cs="Arial"/>
          <w:sz w:val="23"/>
          <w:szCs w:val="23"/>
        </w:rPr>
      </w:pPr>
    </w:p>
    <w:p w14:paraId="0A77599B" w14:textId="77777777" w:rsidR="00705875" w:rsidRPr="001D50E7" w:rsidRDefault="00705875" w:rsidP="00FB1BB1">
      <w:pPr>
        <w:pStyle w:val="Prrafodelista"/>
        <w:numPr>
          <w:ilvl w:val="0"/>
          <w:numId w:val="15"/>
        </w:numPr>
        <w:spacing w:after="0"/>
        <w:ind w:left="0" w:right="-284"/>
        <w:contextualSpacing/>
        <w:jc w:val="both"/>
        <w:rPr>
          <w:rFonts w:ascii="Arial" w:hAnsi="Arial" w:cs="Arial"/>
          <w:sz w:val="23"/>
          <w:szCs w:val="23"/>
        </w:rPr>
      </w:pPr>
      <w:r w:rsidRPr="001D50E7">
        <w:rPr>
          <w:rFonts w:ascii="Arial" w:hAnsi="Arial" w:cs="Arial"/>
          <w:sz w:val="23"/>
          <w:szCs w:val="23"/>
        </w:rPr>
        <w:t xml:space="preserve">Se clarifica y ordena la situación, conociendo con exactitud y sin impugnaciones, qué plazas titulan las víctimas de los abusos y, por tanto, con derecho a permanecer en ellas con carácter indefinido, y qué plazas pueden sacarse sin problema alguno en OPEs </w:t>
      </w:r>
    </w:p>
    <w:p w14:paraId="1FB533A7" w14:textId="77777777" w:rsidR="00705875" w:rsidRPr="001D50E7" w:rsidRDefault="00705875" w:rsidP="00FB1BB1">
      <w:pPr>
        <w:pStyle w:val="Prrafodelista"/>
        <w:spacing w:after="0"/>
        <w:ind w:left="0" w:right="-284"/>
        <w:contextualSpacing/>
        <w:jc w:val="both"/>
        <w:rPr>
          <w:rFonts w:ascii="Arial" w:hAnsi="Arial" w:cs="Arial"/>
          <w:sz w:val="23"/>
          <w:szCs w:val="23"/>
        </w:rPr>
      </w:pPr>
    </w:p>
    <w:p w14:paraId="058B44D2" w14:textId="34D85C71" w:rsidR="00705875" w:rsidRPr="001D50E7" w:rsidRDefault="00705875" w:rsidP="00FB1BB1">
      <w:pPr>
        <w:pStyle w:val="Prrafodelista"/>
        <w:spacing w:after="0"/>
        <w:ind w:left="0" w:right="-284"/>
        <w:contextualSpacing/>
        <w:jc w:val="both"/>
        <w:rPr>
          <w:rFonts w:ascii="Arial" w:hAnsi="Arial" w:cs="Arial"/>
          <w:sz w:val="23"/>
          <w:szCs w:val="23"/>
        </w:rPr>
      </w:pPr>
      <w:r w:rsidRPr="001D50E7">
        <w:rPr>
          <w:rFonts w:ascii="Arial" w:hAnsi="Arial" w:cs="Arial"/>
          <w:sz w:val="23"/>
          <w:szCs w:val="23"/>
        </w:rPr>
        <w:t>En definitiva, esta solución permite: (i) por un lado,  la celebración de OPEs sin riesgos para el personal de larga duración en abuso, sin que estos empleados temporales adquiera</w:t>
      </w:r>
      <w:r w:rsidR="00861BC6" w:rsidRPr="001D50E7">
        <w:rPr>
          <w:rFonts w:ascii="Arial" w:hAnsi="Arial" w:cs="Arial"/>
          <w:sz w:val="23"/>
          <w:szCs w:val="23"/>
        </w:rPr>
        <w:t>n</w:t>
      </w:r>
      <w:r w:rsidRPr="001D50E7">
        <w:rPr>
          <w:rFonts w:ascii="Arial" w:hAnsi="Arial" w:cs="Arial"/>
          <w:sz w:val="23"/>
          <w:szCs w:val="23"/>
        </w:rPr>
        <w:t xml:space="preserve"> la condición de funcionarios de carrera o fijos, sino que simplemente quedan sujetos a las misma condiciones de trabajo que los fijos, de tal forma que solo puedan ser cesados por sus mismas causas y en las mismo condiciones; (ii) y, por otro lado, permite el acceso de nuevos aspirantes al empleo publico</w:t>
      </w:r>
      <w:r w:rsidR="00963E7C">
        <w:rPr>
          <w:rFonts w:ascii="Arial" w:hAnsi="Arial" w:cs="Arial"/>
          <w:sz w:val="23"/>
          <w:szCs w:val="23"/>
        </w:rPr>
        <w:t xml:space="preserve"> (recordemos que tenemos una plantilla de funcionarios envejecida hasta el punto de que en un plazo de 5 años se jubilan millón y medio de empleados públicos)</w:t>
      </w:r>
      <w:r w:rsidRPr="001D50E7">
        <w:rPr>
          <w:rFonts w:ascii="Arial" w:hAnsi="Arial" w:cs="Arial"/>
          <w:sz w:val="23"/>
          <w:szCs w:val="23"/>
        </w:rPr>
        <w:t>, conciliando los intereses de todo los colectivos afectados.</w:t>
      </w:r>
    </w:p>
    <w:p w14:paraId="4ADBD3C7" w14:textId="72388693" w:rsidR="00705875" w:rsidRPr="001D50E7" w:rsidRDefault="00705875" w:rsidP="00FB1BB1">
      <w:pPr>
        <w:pStyle w:val="Prrafodelista"/>
        <w:spacing w:after="0"/>
        <w:ind w:left="0" w:right="-284"/>
        <w:contextualSpacing/>
        <w:jc w:val="both"/>
        <w:rPr>
          <w:rFonts w:ascii="Arial" w:hAnsi="Arial" w:cs="Arial"/>
          <w:sz w:val="23"/>
          <w:szCs w:val="23"/>
        </w:rPr>
      </w:pPr>
    </w:p>
    <w:p w14:paraId="7D8F97A1" w14:textId="77777777" w:rsidR="008F009D" w:rsidRPr="001D50E7" w:rsidRDefault="008F009D" w:rsidP="00FB1BB1">
      <w:pPr>
        <w:pStyle w:val="Prrafodelista"/>
        <w:spacing w:after="0"/>
        <w:ind w:left="0" w:right="-284"/>
        <w:contextualSpacing/>
        <w:jc w:val="both"/>
        <w:rPr>
          <w:rFonts w:ascii="Arial" w:hAnsi="Arial" w:cs="Arial"/>
          <w:sz w:val="23"/>
          <w:szCs w:val="23"/>
        </w:rPr>
      </w:pPr>
    </w:p>
    <w:p w14:paraId="6E584891" w14:textId="6F771801" w:rsidR="00705875" w:rsidRPr="001D50E7" w:rsidRDefault="00705875" w:rsidP="00FB1BB1">
      <w:pPr>
        <w:pStyle w:val="Prrafodelista"/>
        <w:numPr>
          <w:ilvl w:val="0"/>
          <w:numId w:val="15"/>
        </w:numPr>
        <w:spacing w:after="0"/>
        <w:ind w:left="0" w:right="-284"/>
        <w:contextualSpacing/>
        <w:jc w:val="both"/>
        <w:rPr>
          <w:rFonts w:ascii="Arial" w:hAnsi="Arial" w:cs="Arial"/>
          <w:sz w:val="23"/>
          <w:szCs w:val="23"/>
        </w:rPr>
      </w:pPr>
      <w:r w:rsidRPr="001D50E7">
        <w:rPr>
          <w:rFonts w:ascii="Arial" w:hAnsi="Arial" w:cs="Arial"/>
          <w:sz w:val="23"/>
          <w:szCs w:val="23"/>
        </w:rPr>
        <w:lastRenderedPageBreak/>
        <w:t xml:space="preserve">Se mantienen los equipos de trabajo actuales que ya están formados, llevan trabajando juntos muchos años, y han demostrado eficacia en el desempeño de la tarea pública. Imaginemos, que hubiera </w:t>
      </w:r>
      <w:r w:rsidR="00861BC6" w:rsidRPr="001D50E7">
        <w:rPr>
          <w:rFonts w:ascii="Arial" w:hAnsi="Arial" w:cs="Arial"/>
          <w:sz w:val="23"/>
          <w:szCs w:val="23"/>
        </w:rPr>
        <w:t>sucedido durante el covid si</w:t>
      </w:r>
      <w:r w:rsidRPr="001D50E7">
        <w:rPr>
          <w:rFonts w:ascii="Arial" w:hAnsi="Arial" w:cs="Arial"/>
          <w:sz w:val="23"/>
          <w:szCs w:val="23"/>
        </w:rPr>
        <w:t xml:space="preserve"> </w:t>
      </w:r>
      <w:r w:rsidR="00861BC6" w:rsidRPr="001D50E7">
        <w:rPr>
          <w:rFonts w:ascii="Arial" w:hAnsi="Arial" w:cs="Arial"/>
          <w:sz w:val="23"/>
          <w:szCs w:val="23"/>
        </w:rPr>
        <w:t xml:space="preserve">se hubieran </w:t>
      </w:r>
      <w:r w:rsidRPr="001D50E7">
        <w:rPr>
          <w:rFonts w:ascii="Arial" w:hAnsi="Arial" w:cs="Arial"/>
          <w:sz w:val="23"/>
          <w:szCs w:val="23"/>
        </w:rPr>
        <w:t>desmantela</w:t>
      </w:r>
      <w:r w:rsidR="00861BC6" w:rsidRPr="001D50E7">
        <w:rPr>
          <w:rFonts w:ascii="Arial" w:hAnsi="Arial" w:cs="Arial"/>
          <w:sz w:val="23"/>
          <w:szCs w:val="23"/>
        </w:rPr>
        <w:t>do</w:t>
      </w:r>
      <w:r w:rsidRPr="001D50E7">
        <w:rPr>
          <w:rFonts w:ascii="Arial" w:hAnsi="Arial" w:cs="Arial"/>
          <w:sz w:val="23"/>
          <w:szCs w:val="23"/>
        </w:rPr>
        <w:t xml:space="preserve"> los equipos de urgencias o de las UCIs de los hospitales, que están formados en más de </w:t>
      </w:r>
      <w:r w:rsidR="00861BC6" w:rsidRPr="001D50E7">
        <w:rPr>
          <w:rFonts w:ascii="Arial" w:hAnsi="Arial" w:cs="Arial"/>
          <w:sz w:val="23"/>
          <w:szCs w:val="23"/>
        </w:rPr>
        <w:t>8</w:t>
      </w:r>
      <w:r w:rsidRPr="001D50E7">
        <w:rPr>
          <w:rFonts w:ascii="Arial" w:hAnsi="Arial" w:cs="Arial"/>
          <w:sz w:val="23"/>
          <w:szCs w:val="23"/>
        </w:rPr>
        <w:t>0% por sanitarios temporales o interinos, que llevan años trabajando juntos y que nos han salvado en esta pandemia</w:t>
      </w:r>
      <w:r w:rsidR="006C1D7A">
        <w:rPr>
          <w:rFonts w:ascii="Arial" w:hAnsi="Arial" w:cs="Arial"/>
          <w:sz w:val="23"/>
          <w:szCs w:val="23"/>
        </w:rPr>
        <w:t>.  Los mismo puede predicarse de otros servicios esenciales como al justicia, la Educación, o los servicios sociales</w:t>
      </w:r>
      <w:r w:rsidRPr="001D50E7">
        <w:rPr>
          <w:rFonts w:ascii="Arial" w:hAnsi="Arial" w:cs="Arial"/>
          <w:sz w:val="23"/>
          <w:szCs w:val="23"/>
        </w:rPr>
        <w:t xml:space="preserve"> </w:t>
      </w:r>
    </w:p>
    <w:p w14:paraId="4BE4C342" w14:textId="067493ED" w:rsidR="00705875" w:rsidRPr="001D50E7" w:rsidRDefault="00705875" w:rsidP="00FB1BB1">
      <w:pPr>
        <w:pStyle w:val="Prrafodelista"/>
        <w:spacing w:after="0"/>
        <w:ind w:left="0" w:right="-284"/>
        <w:contextualSpacing/>
        <w:jc w:val="both"/>
        <w:rPr>
          <w:rFonts w:ascii="Arial" w:hAnsi="Arial" w:cs="Arial"/>
          <w:sz w:val="23"/>
          <w:szCs w:val="23"/>
        </w:rPr>
      </w:pPr>
    </w:p>
    <w:p w14:paraId="415B9A3A" w14:textId="77777777" w:rsidR="008F009D" w:rsidRPr="001D50E7" w:rsidRDefault="008F009D" w:rsidP="00FB1BB1">
      <w:pPr>
        <w:pStyle w:val="Prrafodelista"/>
        <w:spacing w:after="0"/>
        <w:ind w:left="0" w:right="-284"/>
        <w:contextualSpacing/>
        <w:jc w:val="both"/>
        <w:rPr>
          <w:rFonts w:ascii="Arial" w:hAnsi="Arial" w:cs="Arial"/>
          <w:sz w:val="23"/>
          <w:szCs w:val="23"/>
        </w:rPr>
      </w:pPr>
    </w:p>
    <w:p w14:paraId="22239A10" w14:textId="01BF914A" w:rsidR="00705875" w:rsidRPr="001D50E7" w:rsidRDefault="00705875" w:rsidP="00FB1BB1">
      <w:pPr>
        <w:pStyle w:val="Prrafodelista"/>
        <w:numPr>
          <w:ilvl w:val="0"/>
          <w:numId w:val="15"/>
        </w:numPr>
        <w:spacing w:after="0"/>
        <w:ind w:left="0" w:right="-284"/>
        <w:contextualSpacing/>
        <w:jc w:val="both"/>
        <w:rPr>
          <w:rFonts w:ascii="Arial" w:hAnsi="Arial" w:cs="Arial"/>
          <w:sz w:val="23"/>
          <w:szCs w:val="23"/>
        </w:rPr>
      </w:pPr>
      <w:r w:rsidRPr="001D50E7">
        <w:rPr>
          <w:rFonts w:ascii="Arial" w:hAnsi="Arial" w:cs="Arial"/>
          <w:sz w:val="23"/>
          <w:szCs w:val="23"/>
        </w:rPr>
        <w:t>Se evita una innecesaria judicialización a perpetuidad del problema, pues tras la sentencia de 19 de marzo de 2020, es claro que no se pueden convocar procesos selectivos sin que previamente se haya fijado la sanción a aplicar a las víctimas de los abusos en la temporalidad, de tal manera que se multiplicarán los procesos judiciales de impugnación de OPEs y procesos selectivos y de ceses, reclamando su nulidad con reposición a los puestos de trabajo de los que haya</w:t>
      </w:r>
      <w:r w:rsidR="00F81955">
        <w:rPr>
          <w:rFonts w:ascii="Arial" w:hAnsi="Arial" w:cs="Arial"/>
          <w:sz w:val="23"/>
          <w:szCs w:val="23"/>
        </w:rPr>
        <w:t xml:space="preserve">n </w:t>
      </w:r>
      <w:r w:rsidRPr="001D50E7">
        <w:rPr>
          <w:rFonts w:ascii="Arial" w:hAnsi="Arial" w:cs="Arial"/>
          <w:sz w:val="23"/>
          <w:szCs w:val="23"/>
        </w:rPr>
        <w:t>sido ilegalmente cesados, generado gatos público, desorden y  disfuncionalidades administrativas.</w:t>
      </w:r>
    </w:p>
    <w:p w14:paraId="4ADA1E8B" w14:textId="77777777" w:rsidR="00705875" w:rsidRPr="001D50E7" w:rsidRDefault="00705875" w:rsidP="00FB1BB1">
      <w:pPr>
        <w:pStyle w:val="Prrafodelista"/>
        <w:spacing w:after="0"/>
        <w:ind w:left="0" w:right="-284"/>
        <w:contextualSpacing/>
        <w:jc w:val="both"/>
        <w:rPr>
          <w:rFonts w:ascii="Arial" w:hAnsi="Arial" w:cs="Arial"/>
          <w:sz w:val="23"/>
          <w:szCs w:val="23"/>
        </w:rPr>
      </w:pPr>
    </w:p>
    <w:p w14:paraId="2CD2A652" w14:textId="77777777" w:rsidR="00705875" w:rsidRPr="001D50E7" w:rsidRDefault="00705875" w:rsidP="00FB1BB1">
      <w:pPr>
        <w:pStyle w:val="Prrafodelista"/>
        <w:spacing w:after="0"/>
        <w:ind w:left="0" w:right="-284"/>
        <w:rPr>
          <w:rFonts w:ascii="Arial" w:hAnsi="Arial" w:cs="Arial"/>
          <w:sz w:val="23"/>
          <w:szCs w:val="23"/>
        </w:rPr>
      </w:pPr>
    </w:p>
    <w:p w14:paraId="4D990DD8" w14:textId="678F402B" w:rsidR="00DA27A8" w:rsidRPr="001D50E7" w:rsidRDefault="007A3EF9" w:rsidP="00FB1BB1">
      <w:pPr>
        <w:spacing w:after="0"/>
        <w:ind w:left="-284" w:right="-284"/>
        <w:rPr>
          <w:rFonts w:ascii="Arial" w:hAnsi="Arial" w:cs="Arial"/>
          <w:sz w:val="23"/>
          <w:szCs w:val="23"/>
        </w:rPr>
      </w:pPr>
      <w:r w:rsidRPr="001D50E7">
        <w:rPr>
          <w:rFonts w:ascii="Arial" w:hAnsi="Arial" w:cs="Arial"/>
          <w:sz w:val="23"/>
          <w:szCs w:val="23"/>
        </w:rPr>
        <w:t xml:space="preserve">En Madrid a </w:t>
      </w:r>
      <w:r w:rsidR="00A034BA">
        <w:rPr>
          <w:rFonts w:ascii="Arial" w:hAnsi="Arial" w:cs="Arial"/>
          <w:sz w:val="23"/>
          <w:szCs w:val="23"/>
        </w:rPr>
        <w:t>10</w:t>
      </w:r>
      <w:r w:rsidRPr="001D50E7">
        <w:rPr>
          <w:rFonts w:ascii="Arial" w:hAnsi="Arial" w:cs="Arial"/>
          <w:sz w:val="23"/>
          <w:szCs w:val="23"/>
        </w:rPr>
        <w:t xml:space="preserve"> de </w:t>
      </w:r>
      <w:r w:rsidR="00BF48CC" w:rsidRPr="001D50E7">
        <w:rPr>
          <w:rFonts w:ascii="Arial" w:hAnsi="Arial" w:cs="Arial"/>
          <w:sz w:val="23"/>
          <w:szCs w:val="23"/>
        </w:rPr>
        <w:t>octubre</w:t>
      </w:r>
      <w:r w:rsidRPr="001D50E7">
        <w:rPr>
          <w:rFonts w:ascii="Arial" w:hAnsi="Arial" w:cs="Arial"/>
          <w:sz w:val="23"/>
          <w:szCs w:val="23"/>
        </w:rPr>
        <w:t xml:space="preserve"> de 2020</w:t>
      </w:r>
    </w:p>
    <w:p w14:paraId="4F98FF64" w14:textId="3B8A7BF1" w:rsidR="007A3EF9" w:rsidRPr="001D50E7" w:rsidRDefault="007A3EF9" w:rsidP="00FB1BB1">
      <w:pPr>
        <w:spacing w:after="0"/>
        <w:ind w:left="-284" w:right="-284"/>
        <w:rPr>
          <w:rFonts w:ascii="Arial" w:hAnsi="Arial" w:cs="Arial"/>
          <w:sz w:val="23"/>
          <w:szCs w:val="23"/>
        </w:rPr>
      </w:pPr>
    </w:p>
    <w:p w14:paraId="4AC19382" w14:textId="7F44BC96" w:rsidR="007A3EF9" w:rsidRPr="001D50E7" w:rsidRDefault="007A3EF9" w:rsidP="00FB1BB1">
      <w:pPr>
        <w:spacing w:after="0"/>
        <w:ind w:left="-284" w:right="-284"/>
        <w:rPr>
          <w:rFonts w:ascii="Arial" w:hAnsi="Arial" w:cs="Arial"/>
          <w:sz w:val="23"/>
          <w:szCs w:val="23"/>
        </w:rPr>
      </w:pPr>
    </w:p>
    <w:p w14:paraId="0B03C8F2" w14:textId="6A67CFAF" w:rsidR="007A3EF9" w:rsidRPr="001D50E7" w:rsidRDefault="007A3EF9" w:rsidP="00FB1BB1">
      <w:pPr>
        <w:spacing w:after="0"/>
        <w:ind w:left="-284" w:right="-284"/>
        <w:rPr>
          <w:rFonts w:ascii="Arial" w:hAnsi="Arial" w:cs="Arial"/>
          <w:sz w:val="23"/>
          <w:szCs w:val="23"/>
        </w:rPr>
      </w:pPr>
      <w:r w:rsidRPr="001D50E7">
        <w:rPr>
          <w:rFonts w:ascii="Arial" w:hAnsi="Arial" w:cs="Arial"/>
          <w:sz w:val="23"/>
          <w:szCs w:val="23"/>
        </w:rPr>
        <w:t>Fdo: Javier Arauz de Robles</w:t>
      </w:r>
    </w:p>
    <w:sectPr w:rsidR="007A3EF9" w:rsidRPr="001D50E7">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77B2A" w14:textId="77777777" w:rsidR="00E6281C" w:rsidRDefault="00E6281C" w:rsidP="00333F31">
      <w:pPr>
        <w:spacing w:after="0"/>
      </w:pPr>
      <w:r>
        <w:separator/>
      </w:r>
    </w:p>
  </w:endnote>
  <w:endnote w:type="continuationSeparator" w:id="0">
    <w:p w14:paraId="6E781316" w14:textId="77777777" w:rsidR="00E6281C" w:rsidRDefault="00E6281C" w:rsidP="00333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04712"/>
      <w:docPartObj>
        <w:docPartGallery w:val="Page Numbers (Bottom of Page)"/>
        <w:docPartUnique/>
      </w:docPartObj>
    </w:sdtPr>
    <w:sdtEndPr/>
    <w:sdtContent>
      <w:p w14:paraId="5CCB1193" w14:textId="1FF34B74" w:rsidR="00223D64" w:rsidRDefault="00223D64">
        <w:pPr>
          <w:pStyle w:val="Piedepgina"/>
          <w:jc w:val="right"/>
        </w:pPr>
        <w:r>
          <w:fldChar w:fldCharType="begin"/>
        </w:r>
        <w:r>
          <w:instrText>PAGE   \* MERGEFORMAT</w:instrText>
        </w:r>
        <w:r>
          <w:fldChar w:fldCharType="separate"/>
        </w:r>
        <w:r w:rsidR="0016648A" w:rsidRPr="0016648A">
          <w:rPr>
            <w:noProof/>
            <w:lang w:val="es-ES"/>
          </w:rPr>
          <w:t>1</w:t>
        </w:r>
        <w:r>
          <w:fldChar w:fldCharType="end"/>
        </w:r>
      </w:p>
    </w:sdtContent>
  </w:sdt>
  <w:p w14:paraId="6B9CF4C5" w14:textId="77777777" w:rsidR="00223D64" w:rsidRDefault="00223D6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BBD2D" w14:textId="77777777" w:rsidR="00E6281C" w:rsidRDefault="00E6281C" w:rsidP="00333F31">
      <w:pPr>
        <w:spacing w:after="0"/>
      </w:pPr>
      <w:r>
        <w:separator/>
      </w:r>
    </w:p>
  </w:footnote>
  <w:footnote w:type="continuationSeparator" w:id="0">
    <w:p w14:paraId="03C926F4" w14:textId="77777777" w:rsidR="00E6281C" w:rsidRDefault="00E6281C" w:rsidP="00333F31">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8E254" w14:textId="4AE21CB5" w:rsidR="00223D64" w:rsidRPr="001E756A" w:rsidRDefault="00223D64" w:rsidP="001E756A">
    <w:pPr>
      <w:pStyle w:val="Encabezado"/>
      <w:jc w:val="center"/>
    </w:pPr>
    <w:r w:rsidRPr="0012218C">
      <w:rPr>
        <w:noProof/>
        <w:lang w:val="es-ES" w:eastAsia="es-ES"/>
      </w:rPr>
      <w:drawing>
        <wp:inline distT="0" distB="0" distL="0" distR="0" wp14:anchorId="1638F015" wp14:editId="2ACB0DEE">
          <wp:extent cx="2390775" cy="13620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1362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6CD4"/>
    <w:multiLevelType w:val="hybridMultilevel"/>
    <w:tmpl w:val="F788AC4A"/>
    <w:lvl w:ilvl="0" w:tplc="2BC8E11E">
      <w:start w:val="1"/>
      <w:numFmt w:val="lowerLetter"/>
      <w:lvlText w:val="%1)"/>
      <w:lvlJc w:val="left"/>
      <w:pPr>
        <w:ind w:left="720" w:hanging="360"/>
      </w:pPr>
      <w:rPr>
        <w:rFonts w:hint="default"/>
        <w:b/>
        <w:bCs/>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1A6DE3"/>
    <w:multiLevelType w:val="hybridMultilevel"/>
    <w:tmpl w:val="472CC794"/>
    <w:lvl w:ilvl="0" w:tplc="2D7AF38A">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FB0314"/>
    <w:multiLevelType w:val="hybridMultilevel"/>
    <w:tmpl w:val="03E23066"/>
    <w:lvl w:ilvl="0" w:tplc="431AC40E">
      <w:start w:val="1"/>
      <w:numFmt w:val="lowerLetter"/>
      <w:lvlText w:val="%1)"/>
      <w:lvlJc w:val="left"/>
      <w:pPr>
        <w:ind w:left="360" w:hanging="360"/>
      </w:pPr>
      <w:rPr>
        <w:rFonts w:ascii="Arial Black" w:hAnsi="Arial Black" w:hint="default"/>
        <w:b/>
        <w:u w:val="single"/>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08B53790"/>
    <w:multiLevelType w:val="hybridMultilevel"/>
    <w:tmpl w:val="CCEE6DE0"/>
    <w:lvl w:ilvl="0" w:tplc="9A30AE30">
      <w:start w:val="1"/>
      <w:numFmt w:val="lowerLetter"/>
      <w:lvlText w:val="%1)"/>
      <w:lvlJc w:val="left"/>
      <w:pPr>
        <w:ind w:left="360" w:hanging="360"/>
      </w:pPr>
      <w:rPr>
        <w:rFonts w:hint="default"/>
        <w:b/>
        <w:bCs/>
        <w:u w:val="singl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9C62D73"/>
    <w:multiLevelType w:val="hybridMultilevel"/>
    <w:tmpl w:val="7B3C3E1C"/>
    <w:lvl w:ilvl="0" w:tplc="441C6DB6">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0ED76E8"/>
    <w:multiLevelType w:val="hybridMultilevel"/>
    <w:tmpl w:val="EFC2A34C"/>
    <w:lvl w:ilvl="0" w:tplc="C39EF530">
      <w:start w:val="1"/>
      <w:numFmt w:val="lowerLetter"/>
      <w:lvlText w:val="%1)"/>
      <w:lvlJc w:val="left"/>
      <w:pPr>
        <w:ind w:left="1080" w:hanging="360"/>
      </w:pPr>
      <w:rPr>
        <w:rFonts w:hint="default"/>
        <w:b/>
        <w:u w:val="single"/>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1D1B3BC7"/>
    <w:multiLevelType w:val="hybridMultilevel"/>
    <w:tmpl w:val="6CDA456E"/>
    <w:lvl w:ilvl="0" w:tplc="7638ABC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52561A"/>
    <w:multiLevelType w:val="hybridMultilevel"/>
    <w:tmpl w:val="7F36DEF4"/>
    <w:lvl w:ilvl="0" w:tplc="0C0A0003">
      <w:start w:val="1"/>
      <w:numFmt w:val="bullet"/>
      <w:lvlText w:val="o"/>
      <w:lvlJc w:val="left"/>
      <w:pPr>
        <w:ind w:left="720" w:hanging="360"/>
      </w:pPr>
      <w:rPr>
        <w:rFonts w:ascii="Courier New" w:hAnsi="Courier New" w:cs="Courier New" w:hint="default"/>
        <w:b/>
        <w:bCs/>
      </w:rPr>
    </w:lvl>
    <w:lvl w:ilvl="1" w:tplc="0C0A0003">
      <w:start w:val="1"/>
      <w:numFmt w:val="bullet"/>
      <w:lvlText w:val="o"/>
      <w:lvlJc w:val="left"/>
      <w:pPr>
        <w:ind w:left="1635" w:hanging="360"/>
      </w:pPr>
      <w:rPr>
        <w:rFonts w:ascii="Courier New" w:hAnsi="Courier New" w:cs="Courier New"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B7710C"/>
    <w:multiLevelType w:val="hybridMultilevel"/>
    <w:tmpl w:val="4DF2A27C"/>
    <w:lvl w:ilvl="0" w:tplc="7744F78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85747"/>
    <w:multiLevelType w:val="hybridMultilevel"/>
    <w:tmpl w:val="1FD80846"/>
    <w:lvl w:ilvl="0" w:tplc="0C0A000F">
      <w:start w:val="1"/>
      <w:numFmt w:val="decimal"/>
      <w:lvlText w:val="%1."/>
      <w:lvlJc w:val="left"/>
      <w:pPr>
        <w:ind w:left="502"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51377ED"/>
    <w:multiLevelType w:val="hybridMultilevel"/>
    <w:tmpl w:val="B20606A2"/>
    <w:lvl w:ilvl="0" w:tplc="DADCADA2">
      <w:start w:val="48"/>
      <w:numFmt w:val="bullet"/>
      <w:lvlText w:val="-"/>
      <w:lvlJc w:val="left"/>
      <w:pPr>
        <w:ind w:left="360" w:hanging="360"/>
      </w:pPr>
      <w:rPr>
        <w:rFonts w:ascii="Arial" w:eastAsia="Cambria" w:hAnsi="Arial" w:cs="Arial" w:hint="default"/>
        <w:b/>
        <w:bCs/>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B145AA9"/>
    <w:multiLevelType w:val="hybridMultilevel"/>
    <w:tmpl w:val="83CE0CB8"/>
    <w:lvl w:ilvl="0" w:tplc="075CA04C">
      <w:start w:val="1"/>
      <w:numFmt w:val="bullet"/>
      <w:lvlText w:val="-"/>
      <w:lvlJc w:val="left"/>
      <w:pPr>
        <w:ind w:left="2520" w:hanging="360"/>
      </w:pPr>
      <w:rPr>
        <w:rFonts w:ascii="Arial Black" w:eastAsia="Times New Roman" w:hAnsi="Arial Black" w:hint="default"/>
        <w:b w:val="0"/>
        <w:color w:val="auto"/>
        <w:sz w:val="28"/>
        <w:szCs w:val="28"/>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12" w15:restartNumberingAfterBreak="0">
    <w:nsid w:val="4A5E2C62"/>
    <w:multiLevelType w:val="hybridMultilevel"/>
    <w:tmpl w:val="442A56E6"/>
    <w:lvl w:ilvl="0" w:tplc="0FCC4308">
      <w:start w:val="1"/>
      <w:numFmt w:val="decimal"/>
      <w:lvlText w:val="%1."/>
      <w:lvlJc w:val="left"/>
      <w:pPr>
        <w:ind w:left="360" w:hanging="360"/>
      </w:pPr>
      <w:rPr>
        <w:b/>
        <w:u w:val="single"/>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3" w15:restartNumberingAfterBreak="0">
    <w:nsid w:val="4D0502DB"/>
    <w:multiLevelType w:val="hybridMultilevel"/>
    <w:tmpl w:val="85186038"/>
    <w:lvl w:ilvl="0" w:tplc="DCC05C9C">
      <w:start w:val="1"/>
      <w:numFmt w:val="bullet"/>
      <w:lvlText w:val="-"/>
      <w:lvlJc w:val="left"/>
      <w:pPr>
        <w:ind w:left="360" w:hanging="360"/>
      </w:pPr>
      <w:rPr>
        <w:rFonts w:ascii="Arial Black" w:eastAsia="Times New Roman" w:hAnsi="Arial Black" w:hint="default"/>
        <w:color w:val="auto"/>
        <w:sz w:val="28"/>
        <w:szCs w:val="28"/>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4D6A2CB3"/>
    <w:multiLevelType w:val="hybridMultilevel"/>
    <w:tmpl w:val="7C0C60DE"/>
    <w:lvl w:ilvl="0" w:tplc="F7762DE2">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02733D8"/>
    <w:multiLevelType w:val="hybridMultilevel"/>
    <w:tmpl w:val="43627A8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55211A1D"/>
    <w:multiLevelType w:val="hybridMultilevel"/>
    <w:tmpl w:val="F79A74E8"/>
    <w:lvl w:ilvl="0" w:tplc="075CA04C">
      <w:start w:val="1"/>
      <w:numFmt w:val="bullet"/>
      <w:lvlText w:val="-"/>
      <w:lvlJc w:val="left"/>
      <w:pPr>
        <w:ind w:left="720" w:hanging="360"/>
      </w:pPr>
      <w:rPr>
        <w:rFonts w:ascii="Arial Black" w:eastAsia="Times New Roman" w:hAnsi="Arial Black" w:hint="default"/>
        <w:b w:val="0"/>
        <w:color w:val="auto"/>
        <w:sz w:val="28"/>
        <w:szCs w:val="2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D1D635C"/>
    <w:multiLevelType w:val="hybridMultilevel"/>
    <w:tmpl w:val="03DA32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22E51BD"/>
    <w:multiLevelType w:val="hybridMultilevel"/>
    <w:tmpl w:val="64B6F026"/>
    <w:lvl w:ilvl="0" w:tplc="6DE45C4C">
      <w:start w:val="2"/>
      <w:numFmt w:val="bullet"/>
      <w:lvlText w:val="-"/>
      <w:lvlJc w:val="left"/>
      <w:pPr>
        <w:ind w:left="720" w:hanging="360"/>
      </w:pPr>
      <w:rPr>
        <w:rFonts w:ascii="Arial Black" w:eastAsia="Cambria" w:hAnsi="Arial Black" w:cs="Arial" w:hint="default"/>
      </w:rPr>
    </w:lvl>
    <w:lvl w:ilvl="1" w:tplc="DAE28ED0">
      <w:numFmt w:val="bullet"/>
      <w:lvlText w:val="-"/>
      <w:lvlJc w:val="left"/>
      <w:pPr>
        <w:ind w:left="1440" w:hanging="360"/>
      </w:pPr>
      <w:rPr>
        <w:rFonts w:ascii="Calibri" w:eastAsiaTheme="minorHAnsi" w:hAnsi="Calibri" w:cs="Calibri" w:hint="default"/>
        <w:color w:val="222222"/>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6473618E"/>
    <w:multiLevelType w:val="hybridMultilevel"/>
    <w:tmpl w:val="9D426874"/>
    <w:lvl w:ilvl="0" w:tplc="A4AE420A">
      <w:start w:val="1"/>
      <w:numFmt w:val="decimal"/>
      <w:lvlText w:val="%1."/>
      <w:lvlJc w:val="left"/>
      <w:pPr>
        <w:ind w:left="360" w:hanging="360"/>
      </w:pPr>
      <w:rPr>
        <w:i w:val="0"/>
        <w:i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6B2707C7"/>
    <w:multiLevelType w:val="hybridMultilevel"/>
    <w:tmpl w:val="AAA88C28"/>
    <w:lvl w:ilvl="0" w:tplc="EAF6949C">
      <w:start w:val="3"/>
      <w:numFmt w:val="bullet"/>
      <w:lvlText w:val="-"/>
      <w:lvlJc w:val="left"/>
      <w:pPr>
        <w:ind w:left="1077" w:hanging="360"/>
      </w:pPr>
      <w:rPr>
        <w:rFonts w:ascii="Arial" w:eastAsia="Cambria" w:hAnsi="Arial" w:cs="Arial" w:hint="default"/>
        <w:b/>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21" w15:restartNumberingAfterBreak="0">
    <w:nsid w:val="75354AE6"/>
    <w:multiLevelType w:val="hybridMultilevel"/>
    <w:tmpl w:val="BB809688"/>
    <w:lvl w:ilvl="0" w:tplc="6478DAD2">
      <w:start w:val="1"/>
      <w:numFmt w:val="lowerLetter"/>
      <w:lvlText w:val="%1)"/>
      <w:lvlJc w:val="left"/>
      <w:pPr>
        <w:ind w:left="76" w:hanging="360"/>
      </w:pPr>
      <w:rPr>
        <w:rFonts w:hint="default"/>
        <w:b/>
        <w:bCs/>
        <w:i w:val="0"/>
        <w:iCs w:val="0"/>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2" w15:restartNumberingAfterBreak="0">
    <w:nsid w:val="764745F7"/>
    <w:multiLevelType w:val="hybridMultilevel"/>
    <w:tmpl w:val="447C9BCC"/>
    <w:lvl w:ilvl="0" w:tplc="0C0A000F">
      <w:start w:val="1"/>
      <w:numFmt w:val="decimal"/>
      <w:lvlText w:val="%1."/>
      <w:lvlJc w:val="left"/>
      <w:pPr>
        <w:ind w:left="720" w:hanging="360"/>
      </w:pPr>
      <w:rPr>
        <w:rFonts w:hint="default"/>
        <w:b/>
        <w:sz w:val="24"/>
        <w:szCs w:val="24"/>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78455322"/>
    <w:multiLevelType w:val="hybridMultilevel"/>
    <w:tmpl w:val="9D5C5188"/>
    <w:lvl w:ilvl="0" w:tplc="0D584A94">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3"/>
  </w:num>
  <w:num w:numId="6">
    <w:abstractNumId w:val="1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8"/>
  </w:num>
  <w:num w:numId="11">
    <w:abstractNumId w:val="19"/>
  </w:num>
  <w:num w:numId="12">
    <w:abstractNumId w:val="7"/>
  </w:num>
  <w:num w:numId="13">
    <w:abstractNumId w:val="4"/>
  </w:num>
  <w:num w:numId="14">
    <w:abstractNumId w:val="1"/>
  </w:num>
  <w:num w:numId="15">
    <w:abstractNumId w:val="9"/>
  </w:num>
  <w:num w:numId="16">
    <w:abstractNumId w:val="20"/>
  </w:num>
  <w:num w:numId="17">
    <w:abstractNumId w:val="0"/>
  </w:num>
  <w:num w:numId="18">
    <w:abstractNumId w:val="11"/>
  </w:num>
  <w:num w:numId="19">
    <w:abstractNumId w:val="5"/>
  </w:num>
  <w:num w:numId="20">
    <w:abstractNumId w:val="8"/>
  </w:num>
  <w:num w:numId="21">
    <w:abstractNumId w:val="16"/>
  </w:num>
  <w:num w:numId="22">
    <w:abstractNumId w:val="15"/>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60B"/>
    <w:rsid w:val="0001260B"/>
    <w:rsid w:val="00024649"/>
    <w:rsid w:val="000323AC"/>
    <w:rsid w:val="000B188E"/>
    <w:rsid w:val="00126303"/>
    <w:rsid w:val="0016648A"/>
    <w:rsid w:val="001D50E7"/>
    <w:rsid w:val="001E756A"/>
    <w:rsid w:val="00223D64"/>
    <w:rsid w:val="00237F10"/>
    <w:rsid w:val="00260513"/>
    <w:rsid w:val="00284971"/>
    <w:rsid w:val="00291D92"/>
    <w:rsid w:val="002B78D0"/>
    <w:rsid w:val="002F7321"/>
    <w:rsid w:val="00333F31"/>
    <w:rsid w:val="003A087D"/>
    <w:rsid w:val="003F448A"/>
    <w:rsid w:val="00400CC3"/>
    <w:rsid w:val="00434548"/>
    <w:rsid w:val="004B3FDB"/>
    <w:rsid w:val="004C4587"/>
    <w:rsid w:val="004C728B"/>
    <w:rsid w:val="004D026F"/>
    <w:rsid w:val="00547268"/>
    <w:rsid w:val="005B4E70"/>
    <w:rsid w:val="006164A9"/>
    <w:rsid w:val="00650882"/>
    <w:rsid w:val="00665701"/>
    <w:rsid w:val="006C1D7A"/>
    <w:rsid w:val="006D6393"/>
    <w:rsid w:val="00705875"/>
    <w:rsid w:val="007242FE"/>
    <w:rsid w:val="00747EB5"/>
    <w:rsid w:val="0079512C"/>
    <w:rsid w:val="0079579B"/>
    <w:rsid w:val="007A0B36"/>
    <w:rsid w:val="007A3EF9"/>
    <w:rsid w:val="007D1FFF"/>
    <w:rsid w:val="00852F96"/>
    <w:rsid w:val="00861BC6"/>
    <w:rsid w:val="00873CE7"/>
    <w:rsid w:val="008A767F"/>
    <w:rsid w:val="008E08F7"/>
    <w:rsid w:val="008F009D"/>
    <w:rsid w:val="0091011F"/>
    <w:rsid w:val="00912295"/>
    <w:rsid w:val="009538EC"/>
    <w:rsid w:val="00963E7C"/>
    <w:rsid w:val="00964E53"/>
    <w:rsid w:val="00970318"/>
    <w:rsid w:val="00984906"/>
    <w:rsid w:val="009A12E4"/>
    <w:rsid w:val="009B0758"/>
    <w:rsid w:val="009D729C"/>
    <w:rsid w:val="009F609D"/>
    <w:rsid w:val="00A034BA"/>
    <w:rsid w:val="00A07B75"/>
    <w:rsid w:val="00A35412"/>
    <w:rsid w:val="00A72F30"/>
    <w:rsid w:val="00A82F3D"/>
    <w:rsid w:val="00AA0EB6"/>
    <w:rsid w:val="00AA4A1A"/>
    <w:rsid w:val="00AE6150"/>
    <w:rsid w:val="00BC260B"/>
    <w:rsid w:val="00BE7380"/>
    <w:rsid w:val="00BF48CC"/>
    <w:rsid w:val="00C001EF"/>
    <w:rsid w:val="00CB2FB0"/>
    <w:rsid w:val="00D14F32"/>
    <w:rsid w:val="00D811DB"/>
    <w:rsid w:val="00DA27A8"/>
    <w:rsid w:val="00DC5BBC"/>
    <w:rsid w:val="00DE1538"/>
    <w:rsid w:val="00E30968"/>
    <w:rsid w:val="00E37860"/>
    <w:rsid w:val="00E6281C"/>
    <w:rsid w:val="00E64E9E"/>
    <w:rsid w:val="00EC04CB"/>
    <w:rsid w:val="00EF133F"/>
    <w:rsid w:val="00F51F2D"/>
    <w:rsid w:val="00F63968"/>
    <w:rsid w:val="00F77F00"/>
    <w:rsid w:val="00F81955"/>
    <w:rsid w:val="00FB1BB1"/>
    <w:rsid w:val="00FE22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6B3A"/>
  <w15:chartTrackingRefBased/>
  <w15:docId w15:val="{9B8FFE0D-48F5-402D-8CE7-85D3DCEB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60B"/>
    <w:pPr>
      <w:spacing w:after="200" w:line="240" w:lineRule="auto"/>
    </w:pPr>
    <w:rPr>
      <w:rFonts w:ascii="Cambria" w:eastAsia="Cambria" w:hAnsi="Cambria" w:cs="Times New Roman"/>
      <w:sz w:val="24"/>
      <w:szCs w:val="24"/>
      <w:lang w:val="es-ES_tradnl"/>
    </w:rPr>
  </w:style>
  <w:style w:type="paragraph" w:styleId="Ttulo1">
    <w:name w:val="heading 1"/>
    <w:basedOn w:val="Normal"/>
    <w:next w:val="Normal"/>
    <w:link w:val="Ttulo1Car"/>
    <w:uiPriority w:val="99"/>
    <w:qFormat/>
    <w:rsid w:val="00E30968"/>
    <w:pPr>
      <w:keepNext/>
      <w:spacing w:after="0"/>
      <w:jc w:val="right"/>
      <w:outlineLvl w:val="0"/>
    </w:pPr>
    <w:rPr>
      <w:rFonts w:ascii="Courier New" w:eastAsia="Times New Roman" w:hAnsi="Courier New"/>
      <w:b/>
      <w:bCs/>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BC260B"/>
    <w:pPr>
      <w:spacing w:beforeLines="1" w:afterLines="1" w:after="0"/>
    </w:pPr>
    <w:rPr>
      <w:rFonts w:ascii="Times" w:hAnsi="Times"/>
      <w:sz w:val="20"/>
      <w:szCs w:val="20"/>
      <w:lang w:eastAsia="es-ES_tradnl"/>
    </w:rPr>
  </w:style>
  <w:style w:type="character" w:styleId="Hipervnculo">
    <w:name w:val="Hyperlink"/>
    <w:uiPriority w:val="99"/>
    <w:unhideWhenUsed/>
    <w:rsid w:val="00BC260B"/>
    <w:rPr>
      <w:color w:val="0000FF"/>
      <w:u w:val="single"/>
    </w:rPr>
  </w:style>
  <w:style w:type="paragraph" w:styleId="Prrafodelista">
    <w:name w:val="List Paragraph"/>
    <w:basedOn w:val="Normal"/>
    <w:uiPriority w:val="99"/>
    <w:qFormat/>
    <w:rsid w:val="00BC260B"/>
    <w:pPr>
      <w:ind w:left="708"/>
    </w:pPr>
  </w:style>
  <w:style w:type="paragraph" w:styleId="Textoindependiente">
    <w:name w:val="Body Text"/>
    <w:basedOn w:val="Normal"/>
    <w:link w:val="TextoindependienteCar"/>
    <w:uiPriority w:val="1"/>
    <w:qFormat/>
    <w:rsid w:val="00BC260B"/>
    <w:pPr>
      <w:spacing w:after="0"/>
      <w:jc w:val="center"/>
    </w:pPr>
    <w:rPr>
      <w:rFonts w:ascii="Times New Roman" w:eastAsia="Times New Roman" w:hAnsi="Times New Roman"/>
      <w:b/>
      <w:bCs/>
      <w:u w:val="single"/>
      <w:lang w:val="x-none" w:eastAsia="x-none"/>
    </w:rPr>
  </w:style>
  <w:style w:type="character" w:customStyle="1" w:styleId="TextoindependienteCar">
    <w:name w:val="Texto independiente Car"/>
    <w:basedOn w:val="Fuentedeprrafopredeter"/>
    <w:link w:val="Textoindependiente"/>
    <w:uiPriority w:val="1"/>
    <w:rsid w:val="00BC260B"/>
    <w:rPr>
      <w:rFonts w:ascii="Times New Roman" w:eastAsia="Times New Roman" w:hAnsi="Times New Roman" w:cs="Times New Roman"/>
      <w:b/>
      <w:bCs/>
      <w:sz w:val="24"/>
      <w:szCs w:val="24"/>
      <w:u w:val="single"/>
      <w:lang w:val="x-none" w:eastAsia="x-none"/>
    </w:rPr>
  </w:style>
  <w:style w:type="paragraph" w:styleId="Textosinformato">
    <w:name w:val="Plain Text"/>
    <w:basedOn w:val="Normal"/>
    <w:link w:val="TextosinformatoCar"/>
    <w:rsid w:val="00BC260B"/>
    <w:pPr>
      <w:spacing w:after="0"/>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BC260B"/>
    <w:rPr>
      <w:rFonts w:ascii="Courier New" w:eastAsia="Times New Roman" w:hAnsi="Courier New" w:cs="Courier New"/>
      <w:sz w:val="20"/>
      <w:szCs w:val="20"/>
      <w:lang w:eastAsia="es-ES"/>
    </w:rPr>
  </w:style>
  <w:style w:type="paragraph" w:customStyle="1" w:styleId="simple">
    <w:name w:val="simple"/>
    <w:basedOn w:val="Normal"/>
    <w:rsid w:val="00291D92"/>
    <w:pPr>
      <w:spacing w:before="100" w:beforeAutospacing="1" w:after="100" w:afterAutospacing="1"/>
    </w:pPr>
    <w:rPr>
      <w:rFonts w:ascii="Times New Roman" w:eastAsia="Times New Roman" w:hAnsi="Times New Roman"/>
      <w:lang w:val="es-ES" w:eastAsia="es-ES"/>
    </w:rPr>
  </w:style>
  <w:style w:type="paragraph" w:styleId="Encabezado">
    <w:name w:val="header"/>
    <w:basedOn w:val="Normal"/>
    <w:link w:val="EncabezadoCar"/>
    <w:uiPriority w:val="99"/>
    <w:unhideWhenUsed/>
    <w:rsid w:val="00333F31"/>
    <w:pPr>
      <w:tabs>
        <w:tab w:val="center" w:pos="4252"/>
        <w:tab w:val="right" w:pos="8504"/>
      </w:tabs>
      <w:spacing w:after="0"/>
    </w:pPr>
  </w:style>
  <w:style w:type="character" w:customStyle="1" w:styleId="EncabezadoCar">
    <w:name w:val="Encabezado Car"/>
    <w:basedOn w:val="Fuentedeprrafopredeter"/>
    <w:link w:val="Encabezado"/>
    <w:uiPriority w:val="99"/>
    <w:rsid w:val="00333F31"/>
    <w:rPr>
      <w:rFonts w:ascii="Cambria" w:eastAsia="Cambria" w:hAnsi="Cambria" w:cs="Times New Roman"/>
      <w:sz w:val="24"/>
      <w:szCs w:val="24"/>
      <w:lang w:val="es-ES_tradnl"/>
    </w:rPr>
  </w:style>
  <w:style w:type="paragraph" w:styleId="Piedepgina">
    <w:name w:val="footer"/>
    <w:basedOn w:val="Normal"/>
    <w:link w:val="PiedepginaCar"/>
    <w:uiPriority w:val="99"/>
    <w:unhideWhenUsed/>
    <w:rsid w:val="00333F31"/>
    <w:pPr>
      <w:tabs>
        <w:tab w:val="center" w:pos="4252"/>
        <w:tab w:val="right" w:pos="8504"/>
      </w:tabs>
      <w:spacing w:after="0"/>
    </w:pPr>
  </w:style>
  <w:style w:type="character" w:customStyle="1" w:styleId="PiedepginaCar">
    <w:name w:val="Pie de página Car"/>
    <w:basedOn w:val="Fuentedeprrafopredeter"/>
    <w:link w:val="Piedepgina"/>
    <w:uiPriority w:val="99"/>
    <w:rsid w:val="00333F31"/>
    <w:rPr>
      <w:rFonts w:ascii="Cambria" w:eastAsia="Cambria" w:hAnsi="Cambria" w:cs="Times New Roman"/>
      <w:sz w:val="24"/>
      <w:szCs w:val="24"/>
      <w:lang w:val="es-ES_tradnl"/>
    </w:rPr>
  </w:style>
  <w:style w:type="paragraph" w:styleId="Textodeglobo">
    <w:name w:val="Balloon Text"/>
    <w:basedOn w:val="Normal"/>
    <w:link w:val="TextodegloboCar"/>
    <w:uiPriority w:val="99"/>
    <w:semiHidden/>
    <w:unhideWhenUsed/>
    <w:rsid w:val="008E08F7"/>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E08F7"/>
    <w:rPr>
      <w:rFonts w:ascii="Segoe UI" w:eastAsia="Cambria" w:hAnsi="Segoe UI" w:cs="Segoe UI"/>
      <w:sz w:val="18"/>
      <w:szCs w:val="18"/>
      <w:lang w:val="es-ES_tradnl"/>
    </w:rPr>
  </w:style>
  <w:style w:type="character" w:customStyle="1" w:styleId="Ttulo1Car">
    <w:name w:val="Título 1 Car"/>
    <w:basedOn w:val="Fuentedeprrafopredeter"/>
    <w:link w:val="Ttulo1"/>
    <w:uiPriority w:val="99"/>
    <w:rsid w:val="00E30968"/>
    <w:rPr>
      <w:rFonts w:ascii="Courier New" w:eastAsia="Times New Roman" w:hAnsi="Courier New" w:cs="Times New Roman"/>
      <w:b/>
      <w:bCs/>
      <w:sz w:val="24"/>
      <w:szCs w:val="24"/>
      <w:lang w:val="x-none" w:eastAsia="x-none"/>
    </w:rPr>
  </w:style>
  <w:style w:type="character" w:customStyle="1" w:styleId="apple-converted-space">
    <w:name w:val="apple-converted-space"/>
    <w:basedOn w:val="Fuentedeprrafopredeter"/>
    <w:rsid w:val="00E30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af.doc.linkToDocument('RCL+1999+1205%20TER',%20'.',%20'RCL+1999+1205%20TER',%20'spa');" TargetMode="External"/><Relationship Id="rId13" Type="http://schemas.openxmlformats.org/officeDocument/2006/relationships/hyperlink" Target="javascript:%20linkToDocument('TJCE\\2009\\94',%20'/wles/app/nwles/document/link?baseNM=TJCE\\2011\\51&amp;baseUnit=APD.36&amp;targetNM=TJCE\\2009\\94&amp;targetUnit=.&amp;baseGUID=If62df470568911e0aabe010000000000&amp;tid=universal&amp;version=&amp;baseCT=juris&amp;docguid=If62df470568911e0aabe010000000000');" TargetMode="External"/><Relationship Id="rId3" Type="http://schemas.openxmlformats.org/officeDocument/2006/relationships/settings" Target="settings.xml"/><Relationship Id="rId7" Type="http://schemas.openxmlformats.org/officeDocument/2006/relationships/hyperlink" Target="javascript:maf.doc.linkToDocument('LCEur+1986+8',%20'.',%20'LCEur+1986+8',%20'spa');" TargetMode="External"/><Relationship Id="rId12" Type="http://schemas.openxmlformats.org/officeDocument/2006/relationships/hyperlink" Target="javascript:%20linkToDocument('TJCE\\2006\\181',%20'/wles/app/nwles/document/link?baseNM=TJCE\\2011\\51&amp;baseUnit=APD.36&amp;targetNM=TJCE\\2006\\181&amp;targetUnit=.&amp;baseGUID=If62df470568911e0aabe010000000000&amp;tid=universal&amp;version=&amp;baseCT=juris&amp;docguid=If62df470568911e0aabe0100000000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20linkToDocument('LCEur\\1999\\1692',%20'/wles/app/nwles/document/link?baseNM=TJCE\\2011\\51&amp;baseUnit=APD.36&amp;targetNM=LCEur\\1999\\1692&amp;targetUnit=.&amp;baseGUID=If62df470568911e0aabe010000000000&amp;tid=universal&amp;version=&amp;baseCT=juris&amp;docguid=If62df470568911e0aabe01000000000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javascript:%20linkToDocument('RCL\\2009\\2300',%20'/wles/app/nwles/document/link?baseNM=TJCE\\2011\\51&amp;baseUnit=APD.36&amp;targetNM=RCL\\2009\\2300&amp;targetUnit=.&amp;baseGUID=If62df470568911e0aabe010000000000&amp;tid=universal&amp;version=&amp;baseCT=juris&amp;docguid=If62df470568911e0aabe010000000000');" TargetMode="External"/><Relationship Id="rId4" Type="http://schemas.openxmlformats.org/officeDocument/2006/relationships/webSettings" Target="webSettings.xml"/><Relationship Id="rId9" Type="http://schemas.openxmlformats.org/officeDocument/2006/relationships/hyperlink" Target="javascript:maf.doc.linkToDocument('LCEur+1999+1692',%20'.',%20'LCEur+1999+1692-1',%20'sp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5839</Words>
  <Characters>32119</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Arauz de Robles</dc:creator>
  <cp:keywords/>
  <dc:description/>
  <cp:lastModifiedBy>ADRIAN ECHANDI, Miren</cp:lastModifiedBy>
  <cp:revision>2</cp:revision>
  <cp:lastPrinted>2020-10-07T07:20:00Z</cp:lastPrinted>
  <dcterms:created xsi:type="dcterms:W3CDTF">2021-01-13T11:27:00Z</dcterms:created>
  <dcterms:modified xsi:type="dcterms:W3CDTF">2021-01-13T11:27:00Z</dcterms:modified>
</cp:coreProperties>
</file>